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FCFEEC" w14:textId="451E61BE" w:rsidR="004C56F2" w:rsidRPr="00BB3955" w:rsidRDefault="00AE6869"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BB3955">
        <w:rPr>
          <w:rFonts w:eastAsia="Times New Roman" w:cs="Arial"/>
          <w:noProof w:val="0"/>
          <w:sz w:val="24"/>
          <w:szCs w:val="28"/>
          <w:lang w:eastAsia="x-none"/>
        </w:rPr>
        <w:t>3GPP TSG-RAN WG2 Meeting #1</w:t>
      </w:r>
      <w:r w:rsidR="00946FC3">
        <w:rPr>
          <w:rFonts w:eastAsia="Times New Roman" w:cs="Arial"/>
          <w:noProof w:val="0"/>
          <w:sz w:val="24"/>
          <w:szCs w:val="28"/>
          <w:lang w:eastAsia="x-none"/>
        </w:rPr>
        <w:t>21</w:t>
      </w:r>
      <w:r w:rsidR="004C56F2" w:rsidRPr="00BB3955">
        <w:rPr>
          <w:rFonts w:eastAsia="Times New Roman" w:cs="Arial"/>
          <w:noProof w:val="0"/>
          <w:sz w:val="24"/>
          <w:szCs w:val="28"/>
          <w:lang w:eastAsia="x-none"/>
        </w:rPr>
        <w:tab/>
      </w:r>
      <w:r w:rsidR="004C56F2" w:rsidRPr="00BB3955">
        <w:rPr>
          <w:rFonts w:eastAsia="Times New Roman" w:cs="Arial"/>
          <w:noProof w:val="0"/>
          <w:sz w:val="24"/>
          <w:szCs w:val="28"/>
          <w:lang w:eastAsia="x-none"/>
        </w:rPr>
        <w:tab/>
      </w:r>
      <w:r w:rsidR="00642800" w:rsidRPr="00642800">
        <w:rPr>
          <w:rFonts w:eastAsia="Times New Roman" w:cs="Arial"/>
          <w:noProof w:val="0"/>
          <w:sz w:val="24"/>
          <w:szCs w:val="28"/>
          <w:lang w:eastAsia="x-none"/>
        </w:rPr>
        <w:t>R2-2</w:t>
      </w:r>
      <w:r w:rsidR="00946FC3">
        <w:rPr>
          <w:rFonts w:eastAsia="Times New Roman" w:cs="Arial"/>
          <w:noProof w:val="0"/>
          <w:sz w:val="24"/>
          <w:szCs w:val="28"/>
          <w:lang w:eastAsia="x-none"/>
        </w:rPr>
        <w:t>30</w:t>
      </w:r>
      <w:r w:rsidR="00353309">
        <w:rPr>
          <w:rFonts w:eastAsia="Times New Roman" w:cs="Arial"/>
          <w:noProof w:val="0"/>
          <w:sz w:val="24"/>
          <w:szCs w:val="28"/>
          <w:lang w:eastAsia="x-none"/>
        </w:rPr>
        <w:t>1741</w:t>
      </w:r>
    </w:p>
    <w:p w14:paraId="41F9B491" w14:textId="2012585D" w:rsidR="0097167E" w:rsidRPr="00BB3955" w:rsidRDefault="00946FC3" w:rsidP="004C56F2">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DengXian"/>
          <w:sz w:val="24"/>
        </w:rPr>
        <w:t>Athens</w:t>
      </w:r>
      <w:r w:rsidR="009533B4" w:rsidRPr="003B3DA2">
        <w:rPr>
          <w:rFonts w:eastAsia="DengXian"/>
          <w:sz w:val="24"/>
        </w:rPr>
        <w:t xml:space="preserve">, </w:t>
      </w:r>
      <w:r>
        <w:rPr>
          <w:rFonts w:eastAsia="DengXian"/>
          <w:sz w:val="24"/>
        </w:rPr>
        <w:t>Greece</w:t>
      </w:r>
      <w:r w:rsidR="009533B4" w:rsidRPr="003B3DA2">
        <w:rPr>
          <w:rFonts w:eastAsia="DengXian"/>
          <w:sz w:val="24"/>
        </w:rPr>
        <w:t xml:space="preserve">, </w:t>
      </w:r>
      <w:r>
        <w:rPr>
          <w:rFonts w:eastAsia="DengXian"/>
          <w:sz w:val="24"/>
        </w:rPr>
        <w:t>F</w:t>
      </w:r>
      <w:bookmarkStart w:id="2" w:name="_GoBack"/>
      <w:bookmarkEnd w:id="2"/>
      <w:r>
        <w:rPr>
          <w:rFonts w:eastAsia="DengXian"/>
          <w:sz w:val="24"/>
        </w:rPr>
        <w:t>eb</w:t>
      </w:r>
      <w:r w:rsidR="009533B4" w:rsidRPr="003B3DA2">
        <w:rPr>
          <w:rFonts w:eastAsia="DengXian"/>
          <w:sz w:val="24"/>
        </w:rPr>
        <w:t>, 202</w:t>
      </w:r>
      <w:r>
        <w:rPr>
          <w:rFonts w:eastAsia="DengXian"/>
          <w:sz w:val="24"/>
        </w:rPr>
        <w:t>3</w:t>
      </w:r>
      <w:r w:rsidR="008037B4"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960A4D1" w:rsidR="00A07E02" w:rsidRPr="00BB3955" w:rsidRDefault="00A07E02" w:rsidP="00115117">
      <w:pPr>
        <w:pStyle w:val="3GPPHeader"/>
        <w:rPr>
          <w:rFonts w:ascii="Arial" w:hAnsi="Arial" w:cs="Arial"/>
          <w:szCs w:val="24"/>
          <w:lang w:eastAsia="zh-TW"/>
        </w:rPr>
      </w:pPr>
      <w:r w:rsidRPr="00BB3955">
        <w:rPr>
          <w:rFonts w:ascii="Arial" w:hAnsi="Arial" w:cs="Arial"/>
          <w:szCs w:val="24"/>
        </w:rPr>
        <w:t>Agenda Item:</w:t>
      </w:r>
      <w:r w:rsidRPr="00BB3955">
        <w:rPr>
          <w:rFonts w:ascii="Arial" w:hAnsi="Arial" w:cs="Arial"/>
          <w:szCs w:val="24"/>
        </w:rPr>
        <w:tab/>
      </w:r>
      <w:r w:rsidR="005B5E5C">
        <w:rPr>
          <w:rFonts w:ascii="Arial" w:hAnsi="Arial" w:cs="Arial"/>
          <w:szCs w:val="24"/>
        </w:rPr>
        <w:t>8.4.</w:t>
      </w:r>
      <w:r w:rsidR="009533B4">
        <w:rPr>
          <w:rFonts w:ascii="Arial" w:hAnsi="Arial" w:cs="Arial"/>
          <w:szCs w:val="24"/>
        </w:rPr>
        <w:t>4</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79C851E7" w:rsidR="00A07E02" w:rsidRPr="00BB3955" w:rsidRDefault="00FF0668" w:rsidP="005C491E">
      <w:pPr>
        <w:pStyle w:val="3GPPHeaderArial"/>
        <w:tabs>
          <w:tab w:val="left" w:pos="1701"/>
        </w:tabs>
        <w:ind w:left="1701" w:hanging="1701"/>
        <w:rPr>
          <w:rFonts w:eastAsia="SimSun"/>
          <w:b/>
          <w:sz w:val="24"/>
          <w:lang w:val="en-GB" w:eastAsia="zh-TW"/>
        </w:rPr>
      </w:pPr>
      <w:r w:rsidRPr="00BB3955">
        <w:rPr>
          <w:b/>
          <w:sz w:val="24"/>
          <w:lang w:val="en-GB"/>
        </w:rPr>
        <w:t xml:space="preserve">Title:  </w:t>
      </w:r>
      <w:r w:rsidRPr="00BB3955">
        <w:rPr>
          <w:b/>
          <w:sz w:val="24"/>
          <w:lang w:val="en-GB"/>
        </w:rPr>
        <w:tab/>
      </w:r>
      <w:r w:rsidR="00946FC3" w:rsidRPr="00946FC3">
        <w:rPr>
          <w:b/>
          <w:sz w:val="24"/>
          <w:lang w:val="en-GB"/>
        </w:rPr>
        <w:t>Simultaneous Evalu</w:t>
      </w:r>
      <w:r w:rsidR="00946FC3">
        <w:rPr>
          <w:b/>
          <w:sz w:val="24"/>
          <w:lang w:val="en-GB"/>
        </w:rPr>
        <w:t>a</w:t>
      </w:r>
      <w:r w:rsidR="00946FC3" w:rsidRPr="00946FC3">
        <w:rPr>
          <w:b/>
          <w:sz w:val="24"/>
          <w:lang w:val="en-GB"/>
        </w:rPr>
        <w:t>tion for CHO with CPAC</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3" w:name="OLE_LINK39"/>
      <w:bookmarkStart w:id="4" w:name="OLE_LINK38"/>
      <w:bookmarkStart w:id="5" w:name="OLE_LINK37"/>
    </w:p>
    <w:bookmarkEnd w:id="3"/>
    <w:bookmarkEnd w:id="4"/>
    <w:bookmarkEnd w:id="5"/>
    <w:p w14:paraId="1FAD478E" w14:textId="5650EB83" w:rsidR="00E62366" w:rsidRPr="00BB3955" w:rsidRDefault="00C77056" w:rsidP="000F751E">
      <w:pPr>
        <w:spacing w:before="120" w:after="120"/>
        <w:jc w:val="both"/>
        <w:rPr>
          <w:rFonts w:ascii="Arial" w:hAnsi="Arial" w:cs="Arial"/>
          <w:lang w:val="en-GB"/>
        </w:rPr>
      </w:pPr>
      <w:r>
        <w:rPr>
          <w:rFonts w:ascii="Arial" w:hAnsi="Arial" w:cs="Arial"/>
          <w:lang w:val="en-GB"/>
        </w:rPr>
        <w:t>For Rel-18</w:t>
      </w:r>
      <w:r w:rsidR="007A059D" w:rsidRPr="00BB3955">
        <w:rPr>
          <w:rFonts w:ascii="Arial" w:hAnsi="Arial" w:cs="Arial"/>
          <w:lang w:val="en-GB"/>
        </w:rPr>
        <w:t xml:space="preserve"> </w:t>
      </w:r>
      <w:r w:rsidR="00BD2AD9" w:rsidRPr="00BB3955">
        <w:rPr>
          <w:rFonts w:ascii="Arial" w:hAnsi="Arial" w:cs="Arial"/>
          <w:lang w:val="en-GB"/>
        </w:rPr>
        <w:t>F</w:t>
      </w:r>
      <w:r w:rsidR="007A059D" w:rsidRPr="00BB3955">
        <w:rPr>
          <w:rFonts w:ascii="Arial" w:hAnsi="Arial" w:cs="Arial"/>
          <w:lang w:val="en-GB"/>
        </w:rPr>
        <w:t xml:space="preserve">urther </w:t>
      </w:r>
      <w:r w:rsidR="00BD2AD9" w:rsidRPr="00BB3955">
        <w:rPr>
          <w:rFonts w:ascii="Arial" w:hAnsi="Arial" w:cs="Arial"/>
          <w:lang w:val="en-GB"/>
        </w:rPr>
        <w:t xml:space="preserve">NR </w:t>
      </w:r>
      <w:r w:rsidR="007A059D" w:rsidRPr="00BB3955">
        <w:rPr>
          <w:rFonts w:ascii="Arial" w:hAnsi="Arial" w:cs="Arial"/>
          <w:lang w:val="en-GB"/>
        </w:rPr>
        <w:t>mobility enhancements</w:t>
      </w:r>
      <w:r w:rsidR="00F3632C">
        <w:rPr>
          <w:rFonts w:ascii="Arial" w:hAnsi="Arial" w:cs="Arial"/>
          <w:lang w:val="en-GB"/>
        </w:rPr>
        <w:t xml:space="preserve">, </w:t>
      </w:r>
      <w:r w:rsidR="00F3632C" w:rsidRPr="00F3632C">
        <w:rPr>
          <w:rFonts w:ascii="Arial" w:hAnsi="Arial" w:cs="Arial" w:hint="eastAsia"/>
          <w:lang w:val="en-GB"/>
        </w:rPr>
        <w:t xml:space="preserve">RAN2 </w:t>
      </w:r>
      <w:r w:rsidR="00B91A6C">
        <w:rPr>
          <w:rFonts w:ascii="Arial" w:hAnsi="Arial" w:cs="Arial"/>
          <w:lang w:val="en-GB"/>
        </w:rPr>
        <w:t xml:space="preserve">has discussed </w:t>
      </w:r>
      <w:r w:rsidR="0040210E">
        <w:rPr>
          <w:rFonts w:ascii="Arial" w:hAnsi="Arial" w:cs="Arial"/>
          <w:lang w:val="en-GB"/>
        </w:rPr>
        <w:t>supporting</w:t>
      </w:r>
      <w:r w:rsidR="00B91A6C">
        <w:rPr>
          <w:rFonts w:ascii="Arial" w:hAnsi="Arial" w:cs="Arial"/>
          <w:lang w:val="en-GB"/>
        </w:rPr>
        <w:t xml:space="preserve"> CHO with CPA/CPC and has </w:t>
      </w:r>
      <w:r w:rsidR="00F3632C" w:rsidRPr="00F3632C">
        <w:rPr>
          <w:rFonts w:ascii="Arial" w:hAnsi="Arial" w:cs="Arial" w:hint="eastAsia"/>
          <w:lang w:val="en-GB"/>
        </w:rPr>
        <w:t xml:space="preserve">made </w:t>
      </w:r>
      <w:r w:rsidR="00F3632C" w:rsidRPr="00F3632C">
        <w:rPr>
          <w:rFonts w:ascii="Arial" w:hAnsi="Arial" w:cs="Arial"/>
          <w:lang w:val="en-GB"/>
        </w:rPr>
        <w:t>the following agreements in RAN2#1</w:t>
      </w:r>
      <w:r w:rsidR="00330AD8">
        <w:rPr>
          <w:rFonts w:ascii="Arial" w:hAnsi="Arial" w:cs="Arial"/>
          <w:lang w:val="en-GB"/>
        </w:rPr>
        <w:t>20</w:t>
      </w:r>
      <w:r w:rsidR="00733C05" w:rsidRPr="00BB3955">
        <w:rPr>
          <w:rFonts w:ascii="Arial" w:hAnsi="Arial" w:cs="Arial"/>
          <w:lang w:val="en-GB"/>
        </w:rPr>
        <w:t xml:space="preserve"> </w:t>
      </w:r>
      <w:r w:rsidR="00F3632C">
        <w:rPr>
          <w:rFonts w:ascii="Arial" w:hAnsi="Arial" w:cs="Arial"/>
          <w:lang w:val="en-GB"/>
        </w:rPr>
        <w:t>[</w:t>
      </w:r>
      <w:r w:rsidR="00B91A6C">
        <w:rPr>
          <w:rFonts w:ascii="Arial" w:hAnsi="Arial" w:cs="Arial"/>
          <w:lang w:val="en-GB"/>
        </w:rPr>
        <w:t>1</w:t>
      </w:r>
      <w:r w:rsidR="00BF07EF">
        <w:rPr>
          <w:rFonts w:ascii="Arial" w:hAnsi="Arial" w:cs="Arial"/>
          <w:lang w:val="en-GB"/>
        </w:rPr>
        <w:t>]</w:t>
      </w:r>
      <w:r>
        <w:rPr>
          <w:rFonts w:ascii="Arial" w:hAnsi="Arial" w:cs="Arial"/>
          <w:lang w:val="en-GB"/>
        </w:rPr>
        <w:t>:</w:t>
      </w:r>
    </w:p>
    <w:tbl>
      <w:tblPr>
        <w:tblStyle w:val="af5"/>
        <w:tblW w:w="0" w:type="auto"/>
        <w:tblLook w:val="04A0" w:firstRow="1" w:lastRow="0" w:firstColumn="1" w:lastColumn="0" w:noHBand="0" w:noVBand="1"/>
      </w:tblPr>
      <w:tblGrid>
        <w:gridCol w:w="9629"/>
      </w:tblGrid>
      <w:tr w:rsidR="009805FE" w:rsidRPr="00BB3955" w14:paraId="75D1676A" w14:textId="77777777" w:rsidTr="009805FE">
        <w:tc>
          <w:tcPr>
            <w:tcW w:w="9629" w:type="dxa"/>
          </w:tcPr>
          <w:p w14:paraId="4019FD6B" w14:textId="77777777" w:rsidR="00B91A6C" w:rsidRDefault="00B91A6C" w:rsidP="00B91A6C">
            <w:pPr>
              <w:pStyle w:val="Agreement"/>
              <w:tabs>
                <w:tab w:val="clear" w:pos="-3602"/>
                <w:tab w:val="num" w:pos="1619"/>
              </w:tabs>
              <w:ind w:left="1619"/>
            </w:pPr>
            <w:r>
              <w:t>CHO configuration referring to or including CPC/CPA configuration (intended to be applicable together) can be supported.</w:t>
            </w:r>
          </w:p>
          <w:p w14:paraId="25F652C0" w14:textId="5477A3F4" w:rsidR="009805FE" w:rsidRPr="001F4FBF" w:rsidRDefault="00B91A6C" w:rsidP="00B91A6C">
            <w:pPr>
              <w:pStyle w:val="Agreement"/>
              <w:tabs>
                <w:tab w:val="num" w:pos="1619"/>
              </w:tabs>
              <w:ind w:left="1619"/>
            </w:pPr>
            <w:r>
              <w:t>FFS: When triggering CHO, UE perform CPC/CPA configuration to start CPC/CPA evaluation, FFS if CHO evaluation and CPC/CPA evaluation is concurrent or sequential.</w:t>
            </w:r>
          </w:p>
        </w:tc>
      </w:tr>
    </w:tbl>
    <w:p w14:paraId="7967DC26" w14:textId="2114D7E9" w:rsidR="00330AD8" w:rsidRDefault="00330AD8" w:rsidP="000F751E">
      <w:pPr>
        <w:spacing w:before="120" w:after="120"/>
        <w:jc w:val="both"/>
        <w:rPr>
          <w:rFonts w:ascii="Arial" w:hAnsi="Arial" w:cs="Arial"/>
          <w:lang w:val="en-GB"/>
        </w:rPr>
      </w:pPr>
      <w:r>
        <w:rPr>
          <w:rFonts w:ascii="Arial" w:eastAsia="맑은 고딕" w:hAnsi="Arial" w:cs="Arial" w:hint="eastAsia"/>
          <w:lang w:val="en-GB" w:eastAsia="ko-KR"/>
        </w:rPr>
        <w:t xml:space="preserve">Also, </w:t>
      </w:r>
      <w:r w:rsidRPr="00F3632C">
        <w:rPr>
          <w:rFonts w:ascii="Arial" w:hAnsi="Arial" w:cs="Arial" w:hint="eastAsia"/>
          <w:lang w:val="en-GB"/>
        </w:rPr>
        <w:t xml:space="preserve">RAN2 </w:t>
      </w:r>
      <w:r>
        <w:rPr>
          <w:rFonts w:ascii="Arial" w:hAnsi="Arial" w:cs="Arial"/>
          <w:lang w:val="en-GB"/>
        </w:rPr>
        <w:t xml:space="preserve">has discussed supporting CHO with CPA/CPC and has </w:t>
      </w:r>
      <w:r w:rsidRPr="00F3632C">
        <w:rPr>
          <w:rFonts w:ascii="Arial" w:hAnsi="Arial" w:cs="Arial" w:hint="eastAsia"/>
          <w:lang w:val="en-GB"/>
        </w:rPr>
        <w:t xml:space="preserve">made </w:t>
      </w:r>
      <w:r w:rsidRPr="00F3632C">
        <w:rPr>
          <w:rFonts w:ascii="Arial" w:hAnsi="Arial" w:cs="Arial"/>
          <w:lang w:val="en-GB"/>
        </w:rPr>
        <w:t>the following agreements in RAN2#1</w:t>
      </w:r>
      <w:r>
        <w:rPr>
          <w:rFonts w:ascii="Arial" w:hAnsi="Arial" w:cs="Arial"/>
          <w:lang w:val="en-GB"/>
        </w:rPr>
        <w:t>21 [2]:</w:t>
      </w:r>
    </w:p>
    <w:tbl>
      <w:tblPr>
        <w:tblStyle w:val="af5"/>
        <w:tblW w:w="0" w:type="auto"/>
        <w:tblLook w:val="04A0" w:firstRow="1" w:lastRow="0" w:firstColumn="1" w:lastColumn="0" w:noHBand="0" w:noVBand="1"/>
      </w:tblPr>
      <w:tblGrid>
        <w:gridCol w:w="9629"/>
      </w:tblGrid>
      <w:tr w:rsidR="00330AD8" w14:paraId="01E98302" w14:textId="77777777" w:rsidTr="00330AD8">
        <w:tc>
          <w:tcPr>
            <w:tcW w:w="9629" w:type="dxa"/>
          </w:tcPr>
          <w:p w14:paraId="77C955B2" w14:textId="750C96F4" w:rsidR="00330AD8" w:rsidRPr="00330AD8" w:rsidRDefault="00330AD8" w:rsidP="00330AD8">
            <w:pPr>
              <w:pStyle w:val="Agreement"/>
              <w:tabs>
                <w:tab w:val="clear" w:pos="-3602"/>
                <w:tab w:val="num" w:pos="1619"/>
              </w:tabs>
              <w:ind w:left="1619"/>
            </w:pPr>
            <w:r>
              <w:t>Execution order: the UE doesn’t execute CPC/CPA unless CHO condition is fulfilled (regardless parallel or sequential evaluation)</w:t>
            </w:r>
          </w:p>
        </w:tc>
      </w:tr>
    </w:tbl>
    <w:p w14:paraId="010D067B" w14:textId="734DE4DD" w:rsidR="000F751E" w:rsidRDefault="00A5049E" w:rsidP="000F751E">
      <w:pPr>
        <w:spacing w:before="120" w:after="120"/>
        <w:jc w:val="both"/>
        <w:rPr>
          <w:rFonts w:ascii="Arial" w:hAnsi="Arial" w:cs="Arial"/>
          <w:lang w:val="en-GB"/>
        </w:rPr>
      </w:pPr>
      <w:r w:rsidRPr="00BB3955">
        <w:rPr>
          <w:rFonts w:ascii="Arial" w:hAnsi="Arial" w:cs="Arial"/>
          <w:lang w:val="en-GB"/>
        </w:rPr>
        <w:t xml:space="preserve">In this </w:t>
      </w:r>
      <w:r w:rsidR="009805FE" w:rsidRPr="00BB3955">
        <w:rPr>
          <w:rFonts w:ascii="Arial" w:hAnsi="Arial" w:cs="Arial"/>
          <w:lang w:val="en-GB"/>
        </w:rPr>
        <w:t xml:space="preserve">contribution, we discuss </w:t>
      </w:r>
      <w:r w:rsidR="0040210E">
        <w:rPr>
          <w:rFonts w:ascii="Arial" w:hAnsi="Arial" w:cs="Arial"/>
          <w:lang w:val="en-GB"/>
        </w:rPr>
        <w:t>supporting</w:t>
      </w:r>
      <w:r w:rsidR="00B91A6C">
        <w:rPr>
          <w:rFonts w:ascii="Arial" w:hAnsi="Arial" w:cs="Arial"/>
          <w:lang w:val="en-GB"/>
        </w:rPr>
        <w:t xml:space="preserve"> CHO with CPA/CPC</w:t>
      </w:r>
      <w:r w:rsidR="00F3632C">
        <w:rPr>
          <w:rFonts w:ascii="Arial" w:hAnsi="Arial" w:cs="Arial"/>
          <w:lang w:val="en-GB"/>
        </w:rPr>
        <w:t xml:space="preserve"> based on the agreements and FFS</w:t>
      </w:r>
      <w:r w:rsidR="00AB0F73" w:rsidRPr="00BB3955">
        <w:rPr>
          <w:rFonts w:ascii="Arial" w:hAnsi="Arial" w:cs="Arial"/>
          <w:lang w:val="en-GB"/>
        </w:rPr>
        <w:t>.</w:t>
      </w:r>
    </w:p>
    <w:p w14:paraId="0E51F916" w14:textId="77777777" w:rsidR="00330AD8" w:rsidRPr="00330AD8" w:rsidRDefault="00330AD8" w:rsidP="000F751E">
      <w:pPr>
        <w:spacing w:before="120" w:after="120"/>
        <w:jc w:val="both"/>
        <w:rPr>
          <w:rFonts w:ascii="Arial" w:eastAsiaTheme="minorEastAsia" w:hAnsi="Arial" w:cs="Arial"/>
          <w:lang w:val="en-GB"/>
        </w:rPr>
      </w:pPr>
    </w:p>
    <w:p w14:paraId="1FB7191B" w14:textId="1A237F5C" w:rsidR="006967A9" w:rsidRPr="00BB3955" w:rsidRDefault="00CF75E9" w:rsidP="00675D8B">
      <w:pPr>
        <w:pStyle w:val="1"/>
        <w:overflowPunct w:val="0"/>
        <w:autoSpaceDE w:val="0"/>
        <w:autoSpaceDN w:val="0"/>
        <w:adjustRightInd w:val="0"/>
        <w:spacing w:before="0" w:after="120"/>
        <w:rPr>
          <w:rFonts w:eastAsia="PMingLiU" w:cs="Arial"/>
        </w:rPr>
      </w:pPr>
      <w:r w:rsidRPr="00BB3955">
        <w:rPr>
          <w:rFonts w:eastAsia="PMingLiU" w:cs="Arial"/>
        </w:rPr>
        <w:t>Discussion</w:t>
      </w:r>
    </w:p>
    <w:p w14:paraId="3F831555" w14:textId="77777777" w:rsidR="001409A0" w:rsidRDefault="001409A0" w:rsidP="00821757">
      <w:pPr>
        <w:spacing w:before="120" w:after="120"/>
        <w:jc w:val="both"/>
        <w:rPr>
          <w:rFonts w:ascii="Arial" w:eastAsia="맑은 고딕" w:hAnsi="Arial" w:cs="Arial"/>
          <w:lang w:val="en-GB" w:eastAsia="ko-KR"/>
        </w:rPr>
      </w:pPr>
      <w:r w:rsidRPr="001409A0">
        <w:rPr>
          <w:rFonts w:ascii="Arial" w:eastAsia="맑은 고딕" w:hAnsi="Arial" w:cs="Arial"/>
          <w:lang w:val="en-GB" w:eastAsia="ko-KR"/>
        </w:rPr>
        <w:t>We consider if the scenario that the UE evaluate CPA/CPC which is/are included in CHO before CHO is complete can be supported.</w:t>
      </w:r>
    </w:p>
    <w:p w14:paraId="055183DF" w14:textId="498B3CCE" w:rsidR="00330AD8" w:rsidRDefault="00931586" w:rsidP="00821757">
      <w:pPr>
        <w:spacing w:before="120" w:after="120"/>
        <w:jc w:val="both"/>
        <w:rPr>
          <w:rFonts w:ascii="Arial" w:eastAsia="맑은 고딕" w:hAnsi="Arial" w:cs="Arial"/>
          <w:lang w:val="en-GB" w:eastAsia="ko-KR"/>
        </w:rPr>
      </w:pPr>
      <w:r>
        <w:rPr>
          <w:rFonts w:ascii="Arial" w:eastAsia="맑은 고딕" w:hAnsi="Arial" w:cs="Arial"/>
          <w:lang w:val="en-GB" w:eastAsia="ko-KR"/>
        </w:rPr>
        <w:t>Some s</w:t>
      </w:r>
      <w:r w:rsidRPr="00821757">
        <w:rPr>
          <w:rFonts w:ascii="Arial" w:eastAsia="맑은 고딕" w:hAnsi="Arial" w:cs="Arial"/>
          <w:lang w:val="en-GB" w:eastAsia="ko-KR"/>
        </w:rPr>
        <w:t xml:space="preserve">mart or high-performance UEs </w:t>
      </w:r>
      <w:r>
        <w:rPr>
          <w:rFonts w:ascii="Arial" w:eastAsia="맑은 고딕" w:hAnsi="Arial" w:cs="Arial"/>
          <w:lang w:val="en-GB" w:eastAsia="ko-KR"/>
        </w:rPr>
        <w:t xml:space="preserve">may </w:t>
      </w:r>
      <w:r w:rsidRPr="00821757">
        <w:rPr>
          <w:rFonts w:ascii="Arial" w:eastAsia="맑은 고딕" w:hAnsi="Arial" w:cs="Arial"/>
          <w:lang w:val="en-GB" w:eastAsia="ko-KR"/>
        </w:rPr>
        <w:t xml:space="preserve">perform CPA/CPC evaluation while </w:t>
      </w:r>
      <w:r>
        <w:rPr>
          <w:rFonts w:ascii="Arial" w:eastAsia="맑은 고딕" w:hAnsi="Arial" w:cs="Arial"/>
          <w:lang w:val="en-GB" w:eastAsia="ko-KR"/>
        </w:rPr>
        <w:t xml:space="preserve">evaluating CHO even if there is no rule for the simultaneous evaluation of both CHO and CPA/CPC. For fast process and for mobility robustness, it is obviously beneficial for the UE if the UE can select better </w:t>
      </w:r>
      <w:proofErr w:type="spellStart"/>
      <w:r>
        <w:rPr>
          <w:rFonts w:ascii="Arial" w:eastAsia="맑은 고딕" w:hAnsi="Arial" w:cs="Arial"/>
          <w:lang w:val="en-GB" w:eastAsia="ko-KR"/>
        </w:rPr>
        <w:t>PSCell</w:t>
      </w:r>
      <w:proofErr w:type="spellEnd"/>
      <w:r>
        <w:rPr>
          <w:rFonts w:ascii="Arial" w:eastAsia="맑은 고딕" w:hAnsi="Arial" w:cs="Arial"/>
          <w:lang w:val="en-GB" w:eastAsia="ko-KR"/>
        </w:rPr>
        <w:t xml:space="preserve"> </w:t>
      </w:r>
      <w:r w:rsidR="00C10E15">
        <w:rPr>
          <w:rFonts w:ascii="Arial" w:eastAsia="맑은 고딕" w:hAnsi="Arial" w:cs="Arial"/>
          <w:lang w:val="en-GB" w:eastAsia="ko-KR"/>
        </w:rPr>
        <w:t>based on</w:t>
      </w:r>
      <w:r>
        <w:rPr>
          <w:rFonts w:ascii="Arial" w:eastAsia="맑은 고딕" w:hAnsi="Arial" w:cs="Arial"/>
          <w:lang w:val="en-GB" w:eastAsia="ko-KR"/>
        </w:rPr>
        <w:t xml:space="preserve"> </w:t>
      </w:r>
      <w:r w:rsidR="00C10E15">
        <w:rPr>
          <w:rFonts w:ascii="Arial" w:eastAsia="맑은 고딕" w:hAnsi="Arial" w:cs="Arial"/>
          <w:lang w:val="en-GB" w:eastAsia="ko-KR"/>
        </w:rPr>
        <w:t xml:space="preserve">evaluation results of </w:t>
      </w:r>
      <w:r>
        <w:rPr>
          <w:rFonts w:ascii="Arial" w:eastAsia="맑은 고딕" w:hAnsi="Arial" w:cs="Arial"/>
          <w:lang w:val="en-GB" w:eastAsia="ko-KR"/>
        </w:rPr>
        <w:t>CPA/CPC when CHO is executed.</w:t>
      </w:r>
    </w:p>
    <w:p w14:paraId="6CB7497D" w14:textId="4A41359A" w:rsidR="001409A0" w:rsidRDefault="001409A0" w:rsidP="00821757">
      <w:pPr>
        <w:spacing w:before="120" w:after="120"/>
        <w:jc w:val="both"/>
        <w:rPr>
          <w:rFonts w:ascii="Arial" w:eastAsia="맑은 고딕" w:hAnsi="Arial" w:cs="Arial"/>
          <w:lang w:val="en-GB" w:eastAsia="ko-KR"/>
        </w:rPr>
      </w:pPr>
      <w:r>
        <w:rPr>
          <w:rFonts w:ascii="Arial" w:eastAsia="맑은 고딕" w:hAnsi="Arial" w:cs="Arial" w:hint="eastAsia"/>
          <w:lang w:val="en-GB" w:eastAsia="ko-KR"/>
        </w:rPr>
        <w:t>On the other hand, i</w:t>
      </w:r>
      <w:r>
        <w:rPr>
          <w:rFonts w:ascii="Arial" w:eastAsia="맑은 고딕" w:hAnsi="Arial" w:cs="Arial"/>
          <w:lang w:val="en-GB" w:eastAsia="ko-KR"/>
        </w:rPr>
        <w:t>f</w:t>
      </w:r>
      <w:r>
        <w:rPr>
          <w:rFonts w:ascii="Arial" w:eastAsia="맑은 고딕" w:hAnsi="Arial" w:cs="Arial" w:hint="eastAsia"/>
          <w:lang w:val="en-GB" w:eastAsia="ko-KR"/>
        </w:rPr>
        <w:t xml:space="preserve"> </w:t>
      </w:r>
      <w:r>
        <w:rPr>
          <w:rFonts w:ascii="Arial" w:eastAsia="맑은 고딕" w:hAnsi="Arial" w:cs="Arial"/>
          <w:lang w:val="en-GB" w:eastAsia="ko-KR"/>
        </w:rPr>
        <w:t xml:space="preserve">the UE </w:t>
      </w:r>
      <w:r>
        <w:rPr>
          <w:rFonts w:ascii="Arial" w:eastAsia="맑은 고딕" w:hAnsi="Arial" w:cs="Arial" w:hint="eastAsia"/>
          <w:lang w:val="en-GB" w:eastAsia="ko-KR"/>
        </w:rPr>
        <w:t>cannot perform CPA/CPC evaluation while evaluating CHO d</w:t>
      </w:r>
      <w:r>
        <w:rPr>
          <w:rFonts w:ascii="Arial" w:eastAsia="맑은 고딕" w:hAnsi="Arial" w:cs="Arial"/>
          <w:lang w:val="en-GB" w:eastAsia="ko-KR"/>
        </w:rPr>
        <w:t>ue to lack of UE capability, the UE just</w:t>
      </w:r>
      <w:r w:rsidRPr="001409A0">
        <w:rPr>
          <w:rFonts w:ascii="Arial" w:eastAsia="맑은 고딕" w:hAnsi="Arial" w:cs="Arial"/>
          <w:lang w:val="en-GB" w:eastAsia="ko-KR"/>
        </w:rPr>
        <w:t xml:space="preserve"> cannot execute CPA/CPC together </w:t>
      </w:r>
      <w:r>
        <w:rPr>
          <w:rFonts w:ascii="Arial" w:eastAsia="맑은 고딕" w:hAnsi="Arial" w:cs="Arial"/>
          <w:lang w:val="en-GB" w:eastAsia="ko-KR"/>
        </w:rPr>
        <w:t>w</w:t>
      </w:r>
      <w:r w:rsidRPr="001409A0">
        <w:rPr>
          <w:rFonts w:ascii="Arial" w:eastAsia="맑은 고딕" w:hAnsi="Arial" w:cs="Arial"/>
          <w:lang w:val="en-GB" w:eastAsia="ko-KR"/>
        </w:rPr>
        <w:t xml:space="preserve">hen </w:t>
      </w:r>
      <w:r>
        <w:rPr>
          <w:rFonts w:ascii="Arial" w:eastAsia="맑은 고딕" w:hAnsi="Arial" w:cs="Arial"/>
          <w:lang w:val="en-GB" w:eastAsia="ko-KR"/>
        </w:rPr>
        <w:t>executing</w:t>
      </w:r>
      <w:r w:rsidRPr="001409A0">
        <w:rPr>
          <w:rFonts w:ascii="Arial" w:eastAsia="맑은 고딕" w:hAnsi="Arial" w:cs="Arial"/>
          <w:lang w:val="en-GB" w:eastAsia="ko-KR"/>
        </w:rPr>
        <w:t xml:space="preserve"> CHO, and nothing harmful will happen to the UE.</w:t>
      </w:r>
    </w:p>
    <w:p w14:paraId="02FCE74C" w14:textId="42B2421E" w:rsidR="00931586" w:rsidRDefault="00931586" w:rsidP="00821757">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Since </w:t>
      </w:r>
      <w:r w:rsidR="001409A0">
        <w:rPr>
          <w:rFonts w:ascii="Arial" w:eastAsia="맑은 고딕" w:hAnsi="Arial" w:cs="Arial"/>
          <w:lang w:val="en-GB" w:eastAsia="ko-KR"/>
        </w:rPr>
        <w:t xml:space="preserve">RAN2 anyway support the scenario that </w:t>
      </w:r>
      <w:r>
        <w:rPr>
          <w:rFonts w:ascii="Arial" w:eastAsia="맑은 고딕" w:hAnsi="Arial" w:cs="Arial"/>
          <w:lang w:val="en-GB" w:eastAsia="ko-KR"/>
        </w:rPr>
        <w:t>the UE has been configured CPA/CPC</w:t>
      </w:r>
      <w:r w:rsidRPr="00931586">
        <w:rPr>
          <w:rFonts w:ascii="Arial" w:eastAsia="맑은 고딕" w:hAnsi="Arial" w:cs="Arial"/>
          <w:lang w:val="en-GB" w:eastAsia="ko-KR"/>
        </w:rPr>
        <w:t xml:space="preserve"> </w:t>
      </w:r>
      <w:r>
        <w:rPr>
          <w:rFonts w:ascii="Arial" w:eastAsia="맑은 고딕" w:hAnsi="Arial" w:cs="Arial"/>
          <w:lang w:val="en-GB" w:eastAsia="ko-KR"/>
        </w:rPr>
        <w:t>which is/are included in CHO</w:t>
      </w:r>
      <w:r w:rsidR="001409A0">
        <w:rPr>
          <w:rFonts w:ascii="Arial" w:eastAsia="맑은 고딕" w:hAnsi="Arial" w:cs="Arial"/>
          <w:lang w:val="en-GB" w:eastAsia="ko-KR"/>
        </w:rPr>
        <w:t xml:space="preserve">, we think supporting the simultaneous evaluation for CHO and CPA/CPC is </w:t>
      </w:r>
      <w:r w:rsidR="00F5598F">
        <w:rPr>
          <w:rFonts w:ascii="Arial" w:eastAsia="맑은 고딕" w:hAnsi="Arial" w:cs="Arial"/>
          <w:lang w:val="en-GB" w:eastAsia="ko-KR"/>
        </w:rPr>
        <w:t xml:space="preserve">a </w:t>
      </w:r>
      <w:r w:rsidR="001409A0">
        <w:rPr>
          <w:rFonts w:ascii="Arial" w:eastAsia="맑은 고딕" w:hAnsi="Arial" w:cs="Arial"/>
          <w:lang w:val="en-GB" w:eastAsia="ko-KR"/>
        </w:rPr>
        <w:t>more productive direction.</w:t>
      </w:r>
    </w:p>
    <w:p w14:paraId="6D5E534F" w14:textId="45BEEF3A"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Proposal 1.</w:t>
      </w:r>
      <w:r>
        <w:rPr>
          <w:rFonts w:ascii="Arial" w:eastAsiaTheme="minorEastAsia" w:hAnsi="Arial" w:cs="Arial"/>
          <w:b/>
          <w:bCs/>
          <w:lang w:val="en-GB"/>
        </w:rPr>
        <w:tab/>
      </w:r>
      <w:r w:rsidRPr="00330AD8">
        <w:rPr>
          <w:rFonts w:ascii="Arial" w:eastAsiaTheme="minorEastAsia" w:hAnsi="Arial" w:cs="Arial" w:hint="eastAsia"/>
          <w:b/>
          <w:bCs/>
          <w:lang w:val="en-GB"/>
        </w:rPr>
        <w:t xml:space="preserve">RAN2 </w:t>
      </w:r>
      <w:r w:rsidRPr="00330AD8">
        <w:rPr>
          <w:rFonts w:ascii="Arial" w:eastAsiaTheme="minorEastAsia" w:hAnsi="Arial" w:cs="Arial"/>
          <w:b/>
          <w:bCs/>
          <w:lang w:val="en-GB"/>
        </w:rPr>
        <w:t>supports the simultaneous evaluation of CHO and CPA/CPC which is included in the CHO.</w:t>
      </w:r>
    </w:p>
    <w:p w14:paraId="5F533230" w14:textId="77777777" w:rsidR="00330AD8" w:rsidRPr="00266ABE" w:rsidRDefault="00330AD8" w:rsidP="00266ABE">
      <w:pPr>
        <w:spacing w:before="120" w:after="120"/>
        <w:jc w:val="both"/>
        <w:rPr>
          <w:rFonts w:ascii="Arial" w:eastAsia="맑은 고딕" w:hAnsi="Arial" w:cs="Arial"/>
          <w:lang w:val="en-GB" w:eastAsia="ko-KR"/>
        </w:rPr>
      </w:pPr>
    </w:p>
    <w:p w14:paraId="15B94577" w14:textId="0BE0A872" w:rsidR="00330AD8" w:rsidRDefault="00266ABE" w:rsidP="00266ABE">
      <w:pPr>
        <w:spacing w:before="120" w:after="120"/>
        <w:jc w:val="both"/>
        <w:rPr>
          <w:rFonts w:ascii="Arial" w:eastAsia="맑은 고딕" w:hAnsi="Arial" w:cs="Arial"/>
          <w:lang w:val="en-GB" w:eastAsia="ko-KR"/>
        </w:rPr>
      </w:pPr>
      <w:r w:rsidRPr="00266ABE">
        <w:rPr>
          <w:rFonts w:ascii="Arial" w:eastAsia="맑은 고딕" w:hAnsi="Arial" w:cs="Arial" w:hint="eastAsia"/>
          <w:lang w:val="en-GB" w:eastAsia="ko-KR"/>
        </w:rPr>
        <w:t>If RAN2 agrees with Propo</w:t>
      </w:r>
      <w:r w:rsidRPr="00266ABE">
        <w:rPr>
          <w:rFonts w:ascii="Arial" w:eastAsia="맑은 고딕" w:hAnsi="Arial" w:cs="Arial"/>
          <w:lang w:val="en-GB" w:eastAsia="ko-KR"/>
        </w:rPr>
        <w:t xml:space="preserve">sal 1, </w:t>
      </w:r>
      <w:r>
        <w:rPr>
          <w:rFonts w:ascii="Arial" w:eastAsia="맑은 고딕" w:hAnsi="Arial" w:cs="Arial"/>
          <w:lang w:val="en-GB" w:eastAsia="ko-KR"/>
        </w:rPr>
        <w:t xml:space="preserve">we consider the existing execution conditions for CPA/CPC are applicable for the simultaneous evaluation </w:t>
      </w:r>
      <w:r w:rsidR="00C10E15">
        <w:rPr>
          <w:rFonts w:ascii="Arial" w:eastAsia="맑은 고딕" w:hAnsi="Arial" w:cs="Arial"/>
          <w:lang w:val="en-GB" w:eastAsia="ko-KR"/>
        </w:rPr>
        <w:t>of both CHO and CPA/CPC</w:t>
      </w:r>
      <w:r>
        <w:rPr>
          <w:rFonts w:ascii="Arial" w:eastAsia="맑은 고딕" w:hAnsi="Arial" w:cs="Arial"/>
          <w:lang w:val="en-GB" w:eastAsia="ko-KR"/>
        </w:rPr>
        <w:t>.</w:t>
      </w:r>
    </w:p>
    <w:p w14:paraId="3BA5F61E" w14:textId="3432C13C" w:rsidR="00BC057D" w:rsidRDefault="00BC057D"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 xml:space="preserve">Currently, </w:t>
      </w:r>
      <w:proofErr w:type="spellStart"/>
      <w:r>
        <w:rPr>
          <w:rFonts w:ascii="Arial" w:eastAsia="맑은 고딕" w:hAnsi="Arial" w:cs="Arial"/>
          <w:lang w:val="en-GB" w:eastAsia="ko-KR"/>
        </w:rPr>
        <w:t>Ax</w:t>
      </w:r>
      <w:proofErr w:type="spellEnd"/>
      <w:r>
        <w:rPr>
          <w:rFonts w:ascii="Arial" w:eastAsia="맑은 고딕" w:hAnsi="Arial" w:cs="Arial"/>
          <w:lang w:val="en-GB" w:eastAsia="ko-KR"/>
        </w:rPr>
        <w:t xml:space="preserve"> series or </w:t>
      </w:r>
      <w:proofErr w:type="spellStart"/>
      <w:r>
        <w:rPr>
          <w:rFonts w:ascii="Arial" w:eastAsia="맑은 고딕" w:hAnsi="Arial" w:cs="Arial"/>
          <w:lang w:val="en-GB" w:eastAsia="ko-KR"/>
        </w:rPr>
        <w:t>Bx</w:t>
      </w:r>
      <w:proofErr w:type="spellEnd"/>
      <w:r>
        <w:rPr>
          <w:rFonts w:ascii="Arial" w:eastAsia="맑은 고딕" w:hAnsi="Arial" w:cs="Arial"/>
          <w:lang w:val="en-GB" w:eastAsia="ko-KR"/>
        </w:rPr>
        <w:t xml:space="preserve"> series conditions which are specified in 38.331 are below [3]:</w:t>
      </w:r>
    </w:p>
    <w:p w14:paraId="385E5B6E"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lastRenderedPageBreak/>
        <w:t>A1: Serving becomes better than threshold</w:t>
      </w:r>
    </w:p>
    <w:p w14:paraId="16E658E4"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A2: Serving becomes worse than threshold</w:t>
      </w:r>
    </w:p>
    <w:p w14:paraId="1DECD2B6"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A3: Neighbour becomes offset better than </w:t>
      </w:r>
      <w:proofErr w:type="spellStart"/>
      <w:r w:rsidRPr="00BC057D">
        <w:rPr>
          <w:rFonts w:ascii="Arial" w:eastAsia="맑은 고딕" w:hAnsi="Arial" w:cs="Arial"/>
          <w:lang w:val="en-GB" w:eastAsia="ko-KR"/>
        </w:rPr>
        <w:t>SpCell</w:t>
      </w:r>
      <w:proofErr w:type="spellEnd"/>
    </w:p>
    <w:p w14:paraId="215C4638"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A4: Neighbour becomes better than threshold</w:t>
      </w:r>
    </w:p>
    <w:p w14:paraId="6BFE8B5D"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A5: </w:t>
      </w:r>
      <w:proofErr w:type="spellStart"/>
      <w:r w:rsidRPr="00BC057D">
        <w:rPr>
          <w:rFonts w:ascii="Arial" w:eastAsia="맑은 고딕" w:hAnsi="Arial" w:cs="Arial"/>
          <w:lang w:val="en-GB" w:eastAsia="ko-KR"/>
        </w:rPr>
        <w:t>SpCell</w:t>
      </w:r>
      <w:proofErr w:type="spellEnd"/>
      <w:r w:rsidRPr="00BC057D">
        <w:rPr>
          <w:rFonts w:ascii="Arial" w:eastAsia="맑은 고딕" w:hAnsi="Arial" w:cs="Arial"/>
          <w:lang w:val="en-GB" w:eastAsia="ko-KR"/>
        </w:rPr>
        <w:t xml:space="preserve"> becomes worse than threshold1 and neighbour becomes better than threshold2</w:t>
      </w:r>
    </w:p>
    <w:p w14:paraId="1F355165"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A6: Neighbour becomes offset better than </w:t>
      </w:r>
      <w:proofErr w:type="spellStart"/>
      <w:r w:rsidRPr="00BC057D">
        <w:rPr>
          <w:rFonts w:ascii="Arial" w:eastAsia="맑은 고딕" w:hAnsi="Arial" w:cs="Arial"/>
          <w:lang w:val="en-GB" w:eastAsia="ko-KR"/>
        </w:rPr>
        <w:t>SCell</w:t>
      </w:r>
      <w:proofErr w:type="spellEnd"/>
    </w:p>
    <w:p w14:paraId="5B8044AA" w14:textId="77777777" w:rsidR="00BC057D" w:rsidRP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B1: Inter RAT neighbour becomes better than threshold</w:t>
      </w:r>
    </w:p>
    <w:p w14:paraId="18CDB5BB" w14:textId="62D717B4" w:rsidR="00BC057D" w:rsidRDefault="00BC057D" w:rsidP="00BC057D">
      <w:pPr>
        <w:spacing w:before="120" w:after="120"/>
        <w:ind w:leftChars="400" w:left="800"/>
        <w:jc w:val="both"/>
        <w:rPr>
          <w:rFonts w:ascii="Arial" w:eastAsia="맑은 고딕" w:hAnsi="Arial" w:cs="Arial"/>
          <w:lang w:val="en-GB" w:eastAsia="ko-KR"/>
        </w:rPr>
      </w:pPr>
      <w:r w:rsidRPr="00BC057D">
        <w:rPr>
          <w:rFonts w:ascii="Arial" w:eastAsia="맑은 고딕" w:hAnsi="Arial" w:cs="Arial"/>
          <w:lang w:val="en-GB" w:eastAsia="ko-KR"/>
        </w:rPr>
        <w:t xml:space="preserve">B2: </w:t>
      </w:r>
      <w:proofErr w:type="spellStart"/>
      <w:r w:rsidRPr="00BC057D">
        <w:rPr>
          <w:rFonts w:ascii="Arial" w:eastAsia="맑은 고딕" w:hAnsi="Arial" w:cs="Arial"/>
          <w:lang w:val="en-GB" w:eastAsia="ko-KR"/>
        </w:rPr>
        <w:t>PCell</w:t>
      </w:r>
      <w:proofErr w:type="spellEnd"/>
      <w:r w:rsidRPr="00BC057D">
        <w:rPr>
          <w:rFonts w:ascii="Arial" w:eastAsia="맑은 고딕" w:hAnsi="Arial" w:cs="Arial"/>
          <w:lang w:val="en-GB" w:eastAsia="ko-KR"/>
        </w:rPr>
        <w:t xml:space="preserve"> becomes worse than threshold1 and inter RAT neighbour becomes better than threshold2</w:t>
      </w:r>
    </w:p>
    <w:p w14:paraId="70B54E72" w14:textId="77777777" w:rsidR="00BC057D" w:rsidRDefault="00BC057D" w:rsidP="00BC057D">
      <w:pPr>
        <w:spacing w:before="120" w:after="120"/>
        <w:jc w:val="both"/>
        <w:rPr>
          <w:rFonts w:ascii="Arial" w:eastAsia="맑은 고딕" w:hAnsi="Arial" w:cs="Arial"/>
          <w:lang w:val="en-GB" w:eastAsia="ko-KR"/>
        </w:rPr>
      </w:pPr>
    </w:p>
    <w:p w14:paraId="652B3A75" w14:textId="435A4EF3" w:rsidR="00AE077F" w:rsidRPr="00266ABE" w:rsidRDefault="00AE077F" w:rsidP="00BC057D">
      <w:pPr>
        <w:spacing w:before="120" w:after="120"/>
        <w:jc w:val="both"/>
        <w:rPr>
          <w:rFonts w:ascii="Arial" w:eastAsia="맑은 고딕" w:hAnsi="Arial" w:cs="Arial"/>
          <w:lang w:val="en-GB" w:eastAsia="ko-KR"/>
        </w:rPr>
      </w:pPr>
      <w:r w:rsidRPr="00AE077F">
        <w:rPr>
          <w:rFonts w:ascii="Arial" w:eastAsia="맑은 고딕" w:hAnsi="Arial" w:cs="Arial"/>
          <w:lang w:val="en-GB" w:eastAsia="ko-KR"/>
        </w:rPr>
        <w:t xml:space="preserve">We can observe that there is no suitable condition for CPC execution among the </w:t>
      </w:r>
      <w:r>
        <w:rPr>
          <w:rFonts w:ascii="Arial" w:eastAsia="맑은 고딕" w:hAnsi="Arial" w:cs="Arial" w:hint="eastAsia"/>
          <w:lang w:val="en-GB" w:eastAsia="ko-KR"/>
        </w:rPr>
        <w:t>specified</w:t>
      </w:r>
      <w:r w:rsidRPr="00AE077F">
        <w:rPr>
          <w:rFonts w:ascii="Arial" w:eastAsia="맑은 고딕" w:hAnsi="Arial" w:cs="Arial"/>
          <w:lang w:val="en-GB" w:eastAsia="ko-KR"/>
        </w:rPr>
        <w:t xml:space="preserve"> conditions </w:t>
      </w:r>
      <w:r>
        <w:rPr>
          <w:rFonts w:ascii="Arial" w:eastAsia="맑은 고딕" w:hAnsi="Arial" w:cs="Arial"/>
          <w:lang w:val="en-GB" w:eastAsia="ko-KR"/>
        </w:rPr>
        <w:t xml:space="preserve">for </w:t>
      </w:r>
      <w:r w:rsidRPr="00AE077F">
        <w:rPr>
          <w:rFonts w:ascii="Arial" w:eastAsia="맑은 고딕" w:hAnsi="Arial" w:cs="Arial"/>
          <w:lang w:val="en-GB" w:eastAsia="ko-KR"/>
        </w:rPr>
        <w:t xml:space="preserve">simultaneous evaluation. This is because the candidate cells for CPC </w:t>
      </w:r>
      <w:r>
        <w:rPr>
          <w:rFonts w:ascii="Arial" w:eastAsia="맑은 고딕" w:hAnsi="Arial" w:cs="Arial"/>
          <w:lang w:val="en-GB" w:eastAsia="ko-KR"/>
        </w:rPr>
        <w:t>included</w:t>
      </w:r>
      <w:r w:rsidRPr="00AE077F">
        <w:rPr>
          <w:rFonts w:ascii="Arial" w:eastAsia="맑은 고딕" w:hAnsi="Arial" w:cs="Arial"/>
          <w:lang w:val="en-GB" w:eastAsia="ko-KR"/>
        </w:rPr>
        <w:t xml:space="preserve"> in CHO are not yet </w:t>
      </w:r>
      <w:r>
        <w:rPr>
          <w:rFonts w:ascii="Arial" w:eastAsia="맑은 고딕" w:hAnsi="Arial" w:cs="Arial"/>
          <w:lang w:val="en-GB" w:eastAsia="ko-KR"/>
        </w:rPr>
        <w:t xml:space="preserve">for the current </w:t>
      </w:r>
      <w:proofErr w:type="spellStart"/>
      <w:r>
        <w:rPr>
          <w:rFonts w:ascii="Arial" w:eastAsia="맑은 고딕" w:hAnsi="Arial" w:cs="Arial"/>
          <w:lang w:val="en-GB" w:eastAsia="ko-KR"/>
        </w:rPr>
        <w:t>PS</w:t>
      </w:r>
      <w:r w:rsidRPr="00AE077F">
        <w:rPr>
          <w:rFonts w:ascii="Arial" w:eastAsia="맑은 고딕" w:hAnsi="Arial" w:cs="Arial"/>
          <w:lang w:val="en-GB" w:eastAsia="ko-KR"/>
        </w:rPr>
        <w:t>Cell</w:t>
      </w:r>
      <w:proofErr w:type="spellEnd"/>
      <w:r w:rsidRPr="00AE077F">
        <w:rPr>
          <w:rFonts w:ascii="Arial" w:eastAsia="맑은 고딕" w:hAnsi="Arial" w:cs="Arial"/>
          <w:lang w:val="en-GB" w:eastAsia="ko-KR"/>
        </w:rPr>
        <w:t xml:space="preserve">. Another reason is that the source </w:t>
      </w:r>
      <w:proofErr w:type="spellStart"/>
      <w:r w:rsidRPr="00AE077F">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w:t>
      </w:r>
      <w:r>
        <w:rPr>
          <w:rFonts w:ascii="Arial" w:eastAsia="맑은 고딕" w:hAnsi="Arial" w:cs="Arial"/>
          <w:lang w:val="en-GB" w:eastAsia="ko-KR"/>
        </w:rPr>
        <w:t>can be</w:t>
      </w:r>
      <w:r w:rsidRPr="00AE077F">
        <w:rPr>
          <w:rFonts w:ascii="Arial" w:eastAsia="맑은 고딕" w:hAnsi="Arial" w:cs="Arial"/>
          <w:lang w:val="en-GB" w:eastAsia="ko-KR"/>
        </w:rPr>
        <w:t xml:space="preserve"> needed for CPC evaluation</w:t>
      </w:r>
      <w:r>
        <w:rPr>
          <w:rFonts w:ascii="Arial" w:eastAsia="맑은 고딕" w:hAnsi="Arial" w:cs="Arial"/>
          <w:lang w:val="en-GB" w:eastAsia="ko-KR"/>
        </w:rPr>
        <w:t xml:space="preserve"> if A3 </w:t>
      </w:r>
      <w:r w:rsidR="003446BD">
        <w:rPr>
          <w:rFonts w:ascii="Arial" w:eastAsia="맑은 고딕" w:hAnsi="Arial" w:cs="Arial"/>
          <w:lang w:val="en-GB" w:eastAsia="ko-KR"/>
        </w:rPr>
        <w:t>or A5 are</w:t>
      </w:r>
      <w:r>
        <w:rPr>
          <w:rFonts w:ascii="Arial" w:eastAsia="맑은 고딕" w:hAnsi="Arial" w:cs="Arial"/>
          <w:lang w:val="en-GB" w:eastAsia="ko-KR"/>
        </w:rPr>
        <w:t xml:space="preserve"> configured</w:t>
      </w:r>
      <w:r w:rsidRPr="00AE077F">
        <w:rPr>
          <w:rFonts w:ascii="Arial" w:eastAsia="맑은 고딕" w:hAnsi="Arial" w:cs="Arial"/>
          <w:lang w:val="en-GB" w:eastAsia="ko-KR"/>
        </w:rPr>
        <w:t xml:space="preserve">, and the </w:t>
      </w:r>
      <w:r>
        <w:rPr>
          <w:rFonts w:ascii="Arial" w:eastAsia="맑은 고딕" w:hAnsi="Arial" w:cs="Arial"/>
          <w:lang w:val="en-GB" w:eastAsia="ko-KR"/>
        </w:rPr>
        <w:t xml:space="preserve">potential </w:t>
      </w:r>
      <w:proofErr w:type="spellStart"/>
      <w:r w:rsidRPr="00AE077F">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to be applied </w:t>
      </w:r>
      <w:r>
        <w:rPr>
          <w:rFonts w:ascii="Arial" w:eastAsia="맑은 고딕" w:hAnsi="Arial" w:cs="Arial"/>
          <w:lang w:val="en-GB" w:eastAsia="ko-KR"/>
        </w:rPr>
        <w:t>by</w:t>
      </w:r>
      <w:r w:rsidRPr="00AE077F">
        <w:rPr>
          <w:rFonts w:ascii="Arial" w:eastAsia="맑은 고딕" w:hAnsi="Arial" w:cs="Arial"/>
          <w:lang w:val="en-GB" w:eastAsia="ko-KR"/>
        </w:rPr>
        <w:t xml:space="preserve"> CHO configuration may not be the </w:t>
      </w:r>
      <w:r>
        <w:rPr>
          <w:rFonts w:ascii="Arial" w:eastAsia="맑은 고딕" w:hAnsi="Arial" w:cs="Arial"/>
          <w:lang w:val="en-GB" w:eastAsia="ko-KR"/>
        </w:rPr>
        <w:t xml:space="preserve">same </w:t>
      </w:r>
      <w:proofErr w:type="spellStart"/>
      <w:r w:rsidRPr="00AE077F">
        <w:rPr>
          <w:rFonts w:ascii="Arial" w:eastAsia="맑은 고딕" w:hAnsi="Arial" w:cs="Arial"/>
          <w:lang w:val="en-GB" w:eastAsia="ko-KR"/>
        </w:rPr>
        <w:t>PSCell</w:t>
      </w:r>
      <w:proofErr w:type="spellEnd"/>
      <w:r>
        <w:rPr>
          <w:rFonts w:ascii="Arial" w:eastAsia="맑은 고딕" w:hAnsi="Arial" w:cs="Arial"/>
          <w:lang w:val="en-GB" w:eastAsia="ko-KR"/>
        </w:rPr>
        <w:t xml:space="preserve"> </w:t>
      </w:r>
      <w:r w:rsidR="00F5598F">
        <w:rPr>
          <w:rFonts w:ascii="Arial" w:eastAsia="맑은 고딕" w:hAnsi="Arial" w:cs="Arial"/>
          <w:lang w:val="en-GB" w:eastAsia="ko-KR"/>
        </w:rPr>
        <w:t>as</w:t>
      </w:r>
      <w:r>
        <w:rPr>
          <w:rFonts w:ascii="Arial" w:eastAsia="맑은 고딕" w:hAnsi="Arial" w:cs="Arial"/>
          <w:lang w:val="en-GB" w:eastAsia="ko-KR"/>
        </w:rPr>
        <w:t xml:space="preserve"> the current </w:t>
      </w:r>
      <w:proofErr w:type="spellStart"/>
      <w:r>
        <w:rPr>
          <w:rFonts w:ascii="Arial" w:eastAsia="맑은 고딕" w:hAnsi="Arial" w:cs="Arial"/>
          <w:lang w:val="en-GB" w:eastAsia="ko-KR"/>
        </w:rPr>
        <w:t>PSCell</w:t>
      </w:r>
      <w:proofErr w:type="spellEnd"/>
      <w:r w:rsidRPr="00AE077F">
        <w:rPr>
          <w:rFonts w:ascii="Arial" w:eastAsia="맑은 고딕" w:hAnsi="Arial" w:cs="Arial"/>
          <w:lang w:val="en-GB" w:eastAsia="ko-KR"/>
        </w:rPr>
        <w:t xml:space="preserve">. </w:t>
      </w:r>
      <w:r>
        <w:rPr>
          <w:rFonts w:ascii="Arial" w:eastAsia="맑은 고딕" w:hAnsi="Arial" w:cs="Arial"/>
          <w:lang w:val="en-GB" w:eastAsia="ko-KR"/>
        </w:rPr>
        <w:t>Thus, w</w:t>
      </w:r>
      <w:r w:rsidRPr="00AE077F">
        <w:rPr>
          <w:rFonts w:ascii="Arial" w:eastAsia="맑은 고딕" w:hAnsi="Arial" w:cs="Arial"/>
          <w:lang w:val="en-GB" w:eastAsia="ko-KR"/>
        </w:rPr>
        <w:t>e think that for simultaneous evaluation, a new execution condition is needed to compare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with the neighbo</w:t>
      </w:r>
      <w:r w:rsidR="00F5598F">
        <w:rPr>
          <w:rFonts w:ascii="Arial" w:eastAsia="맑은 고딕" w:hAnsi="Arial" w:cs="Arial"/>
          <w:lang w:val="en-GB" w:eastAsia="ko-KR"/>
        </w:rPr>
        <w:t>u</w:t>
      </w:r>
      <w:r w:rsidRPr="00AE077F">
        <w:rPr>
          <w:rFonts w:ascii="Arial" w:eastAsia="맑은 고딕" w:hAnsi="Arial" w:cs="Arial"/>
          <w:lang w:val="en-GB" w:eastAsia="ko-KR"/>
        </w:rPr>
        <w:t>r cell that enables CPC evaluation before CHO execution.</w:t>
      </w:r>
    </w:p>
    <w:p w14:paraId="56AEF462" w14:textId="2BB9FAE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Observation:</w:t>
      </w:r>
      <w:r>
        <w:rPr>
          <w:rFonts w:ascii="Arial" w:eastAsiaTheme="minorEastAsia" w:hAnsi="Arial" w:cs="Arial"/>
          <w:b/>
          <w:bCs/>
          <w:lang w:val="en-GB"/>
        </w:rPr>
        <w:tab/>
      </w:r>
      <w:r w:rsidRPr="00330AD8">
        <w:rPr>
          <w:rFonts w:ascii="Arial" w:eastAsiaTheme="minorEastAsia" w:hAnsi="Arial" w:cs="Arial"/>
          <w:b/>
          <w:bCs/>
          <w:lang w:val="en-GB"/>
        </w:rPr>
        <w:t xml:space="preserve">For simultaneous evaluation, at least one new execution condition is required </w:t>
      </w:r>
      <w:r w:rsidR="009151D4">
        <w:rPr>
          <w:rFonts w:ascii="Arial" w:eastAsiaTheme="minorEastAsia" w:hAnsi="Arial" w:cs="Arial"/>
          <w:b/>
          <w:bCs/>
          <w:lang w:val="en-GB"/>
        </w:rPr>
        <w:t xml:space="preserve">for CPC </w:t>
      </w:r>
      <w:r w:rsidRPr="00330AD8">
        <w:rPr>
          <w:rFonts w:ascii="Arial" w:eastAsiaTheme="minorEastAsia" w:hAnsi="Arial" w:cs="Arial"/>
          <w:b/>
          <w:bCs/>
          <w:lang w:val="en-GB"/>
        </w:rPr>
        <w:t xml:space="preserve">to evaluate a neighbour cell (candidate cell) is better than another neighbour cell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w:t>
      </w:r>
    </w:p>
    <w:p w14:paraId="7FAA9A87" w14:textId="77777777" w:rsidR="00330AD8" w:rsidRPr="00266ABE" w:rsidRDefault="00330AD8" w:rsidP="00266ABE">
      <w:pPr>
        <w:spacing w:before="120" w:after="120"/>
        <w:jc w:val="both"/>
        <w:rPr>
          <w:rFonts w:ascii="Arial" w:eastAsia="맑은 고딕" w:hAnsi="Arial" w:cs="Arial"/>
          <w:lang w:val="en-GB" w:eastAsia="ko-KR"/>
        </w:rPr>
      </w:pPr>
    </w:p>
    <w:p w14:paraId="1AB6BB55" w14:textId="7A9391B9" w:rsidR="003446BD" w:rsidRDefault="003446BD"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According to the observation</w:t>
      </w:r>
      <w:r>
        <w:rPr>
          <w:rFonts w:ascii="Arial" w:eastAsia="맑은 고딕" w:hAnsi="Arial" w:cs="Arial"/>
          <w:lang w:val="en-GB" w:eastAsia="ko-KR"/>
        </w:rPr>
        <w:t xml:space="preserve"> above, </w:t>
      </w:r>
      <w:r w:rsidRPr="003446BD">
        <w:rPr>
          <w:rFonts w:ascii="Arial" w:eastAsia="맑은 고딕" w:hAnsi="Arial" w:cs="Arial"/>
          <w:lang w:val="en-GB" w:eastAsia="ko-KR"/>
        </w:rPr>
        <w:t xml:space="preserve">for the UE to perform CPC evaluation together with CHO evaluation before CHO execution, candidate cells </w:t>
      </w:r>
      <w:r>
        <w:rPr>
          <w:rFonts w:ascii="Arial" w:eastAsia="맑은 고딕" w:hAnsi="Arial" w:cs="Arial"/>
          <w:lang w:val="en-GB" w:eastAsia="ko-KR"/>
        </w:rPr>
        <w:t xml:space="preserve">for CPC </w:t>
      </w:r>
      <w:r w:rsidRPr="003446BD">
        <w:rPr>
          <w:rFonts w:ascii="Arial" w:eastAsia="맑은 고딕" w:hAnsi="Arial" w:cs="Arial"/>
          <w:lang w:val="en-GB" w:eastAsia="ko-KR"/>
        </w:rPr>
        <w:t xml:space="preserve">and </w:t>
      </w:r>
      <w:proofErr w:type="spellStart"/>
      <w:r w:rsidRPr="003446BD">
        <w:rPr>
          <w:rFonts w:ascii="Arial" w:eastAsia="맑은 고딕" w:hAnsi="Arial" w:cs="Arial"/>
          <w:lang w:val="en-GB" w:eastAsia="ko-KR"/>
        </w:rPr>
        <w:t>PSCells</w:t>
      </w:r>
      <w:proofErr w:type="spellEnd"/>
      <w:r w:rsidRPr="003446BD">
        <w:rPr>
          <w:rFonts w:ascii="Arial" w:eastAsia="맑은 고딕" w:hAnsi="Arial" w:cs="Arial"/>
          <w:lang w:val="en-GB" w:eastAsia="ko-KR"/>
        </w:rPr>
        <w:t xml:space="preserve"> included in CHO must be compared. </w:t>
      </w:r>
      <w:r>
        <w:rPr>
          <w:rFonts w:ascii="Arial" w:eastAsia="맑은 고딕" w:hAnsi="Arial" w:cs="Arial"/>
          <w:lang w:val="en-GB" w:eastAsia="ko-KR"/>
        </w:rPr>
        <w:t>Then,</w:t>
      </w:r>
      <w:r w:rsidRPr="003446BD">
        <w:rPr>
          <w:rFonts w:ascii="Arial" w:eastAsia="맑은 고딕" w:hAnsi="Arial" w:cs="Arial"/>
          <w:lang w:val="en-GB" w:eastAsia="ko-KR"/>
        </w:rPr>
        <w:t xml:space="preserve"> the following </w:t>
      </w:r>
      <w:r>
        <w:rPr>
          <w:rFonts w:ascii="Arial" w:eastAsia="맑은 고딕" w:hAnsi="Arial" w:cs="Arial"/>
          <w:lang w:val="en-GB" w:eastAsia="ko-KR"/>
        </w:rPr>
        <w:t xml:space="preserve">new </w:t>
      </w:r>
      <w:r w:rsidRPr="003446BD">
        <w:rPr>
          <w:rFonts w:ascii="Arial" w:eastAsia="맑은 고딕" w:hAnsi="Arial" w:cs="Arial"/>
          <w:lang w:val="en-GB" w:eastAsia="ko-KR"/>
        </w:rPr>
        <w:t>conditions are necessary when the candidate cell</w:t>
      </w:r>
      <w:r>
        <w:rPr>
          <w:rFonts w:ascii="Arial" w:eastAsia="맑은 고딕" w:hAnsi="Arial" w:cs="Arial"/>
          <w:lang w:val="en-GB" w:eastAsia="ko-KR"/>
        </w:rPr>
        <w:t>s</w:t>
      </w:r>
      <w:r w:rsidRPr="003446BD">
        <w:rPr>
          <w:rFonts w:ascii="Arial" w:eastAsia="맑은 고딕" w:hAnsi="Arial" w:cs="Arial"/>
          <w:lang w:val="en-GB" w:eastAsia="ko-KR"/>
        </w:rPr>
        <w:t xml:space="preserve"> of CPC </w:t>
      </w:r>
      <w:r>
        <w:rPr>
          <w:rFonts w:ascii="Arial" w:eastAsia="맑은 고딕" w:hAnsi="Arial" w:cs="Arial"/>
          <w:lang w:val="en-GB" w:eastAsia="ko-KR"/>
        </w:rPr>
        <w:t>are</w:t>
      </w:r>
      <w:r w:rsidRPr="003446BD">
        <w:rPr>
          <w:rFonts w:ascii="Arial" w:eastAsia="맑은 고딕" w:hAnsi="Arial" w:cs="Arial"/>
          <w:lang w:val="en-GB" w:eastAsia="ko-KR"/>
        </w:rPr>
        <w:t xml:space="preserve"> designated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potential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 xml:space="preserve"> and the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 xml:space="preserve"> included in CHO is designated as </w:t>
      </w:r>
      <w:r>
        <w:rPr>
          <w:rFonts w:ascii="Arial" w:eastAsia="맑은 고딕" w:hAnsi="Arial" w:cs="Arial"/>
          <w:lang w:val="en-GB" w:eastAsia="ko-KR"/>
        </w:rPr>
        <w:t xml:space="preserve">a </w:t>
      </w:r>
      <w:r w:rsidRPr="003446BD">
        <w:rPr>
          <w:rFonts w:ascii="Arial" w:eastAsia="맑은 고딕" w:hAnsi="Arial" w:cs="Arial"/>
          <w:lang w:val="en-GB" w:eastAsia="ko-KR"/>
        </w:rPr>
        <w:t xml:space="preserve">target </w:t>
      </w:r>
      <w:proofErr w:type="spellStart"/>
      <w:r w:rsidRPr="003446BD">
        <w:rPr>
          <w:rFonts w:ascii="Arial" w:eastAsia="맑은 고딕" w:hAnsi="Arial" w:cs="Arial"/>
          <w:lang w:val="en-GB" w:eastAsia="ko-KR"/>
        </w:rPr>
        <w:t>PSCell</w:t>
      </w:r>
      <w:proofErr w:type="spellEnd"/>
      <w:r w:rsidRPr="003446BD">
        <w:rPr>
          <w:rFonts w:ascii="Arial" w:eastAsia="맑은 고딕" w:hAnsi="Arial" w:cs="Arial"/>
          <w:lang w:val="en-GB" w:eastAsia="ko-KR"/>
        </w:rPr>
        <w:t>.</w:t>
      </w:r>
    </w:p>
    <w:p w14:paraId="450BC8FD" w14:textId="77777777" w:rsidR="003446BD" w:rsidRPr="003446BD" w:rsidRDefault="003446BD" w:rsidP="003446BD">
      <w:pPr>
        <w:spacing w:after="120"/>
        <w:ind w:left="1276"/>
        <w:jc w:val="both"/>
        <w:rPr>
          <w:rFonts w:ascii="Arial" w:eastAsia="맑은 고딕" w:hAnsi="Arial" w:cs="Arial"/>
          <w:bCs/>
          <w:lang w:val="en-GB" w:eastAsia="ko-KR"/>
        </w:rPr>
      </w:pPr>
      <w:r w:rsidRPr="003446BD">
        <w:rPr>
          <w:rFonts w:ascii="Arial" w:eastAsia="맑은 고딕" w:hAnsi="Arial" w:cs="Arial" w:hint="eastAsia"/>
          <w:bCs/>
          <w:lang w:val="en-GB" w:eastAsia="ko-KR"/>
        </w:rPr>
        <w:t>1)</w:t>
      </w:r>
      <w:r w:rsidRPr="003446BD">
        <w:rPr>
          <w:rFonts w:ascii="Arial" w:eastAsia="맑은 고딕" w:hAnsi="Arial" w:cs="Arial"/>
          <w:bCs/>
          <w:lang w:val="en-GB" w:eastAsia="ko-KR"/>
        </w:rPr>
        <w:t xml:space="preserve"> Potential target </w:t>
      </w:r>
      <w:proofErr w:type="spellStart"/>
      <w:r w:rsidRPr="003446BD">
        <w:rPr>
          <w:rFonts w:ascii="Arial" w:eastAsia="맑은 고딕" w:hAnsi="Arial" w:cs="Arial"/>
          <w:bCs/>
          <w:lang w:val="en-GB" w:eastAsia="ko-KR"/>
        </w:rPr>
        <w:t>SpCell</w:t>
      </w:r>
      <w:proofErr w:type="spellEnd"/>
      <w:r w:rsidRPr="003446BD">
        <w:rPr>
          <w:rFonts w:ascii="Arial" w:eastAsia="맑은 고딕" w:hAnsi="Arial" w:cs="Arial"/>
          <w:bCs/>
          <w:lang w:val="en-GB" w:eastAsia="ko-KR"/>
        </w:rPr>
        <w:t xml:space="preserve"> </w:t>
      </w:r>
      <w:r w:rsidRPr="003446BD">
        <w:rPr>
          <w:rFonts w:ascii="Arial" w:eastAsiaTheme="minorEastAsia" w:hAnsi="Arial" w:cs="Arial" w:hint="eastAsia"/>
          <w:bCs/>
          <w:lang w:val="en-GB"/>
        </w:rPr>
        <w:t>becomes offset better than</w:t>
      </w:r>
      <w:r w:rsidRPr="003446BD">
        <w:rPr>
          <w:rFonts w:ascii="Arial" w:eastAsiaTheme="minorEastAsia" w:hAnsi="Arial" w:cs="Arial"/>
          <w:bCs/>
          <w:lang w:val="en-GB"/>
        </w:rPr>
        <w:t xml:space="preserve"> target </w:t>
      </w:r>
      <w:proofErr w:type="spellStart"/>
      <w:r w:rsidRPr="003446BD">
        <w:rPr>
          <w:rFonts w:ascii="Arial" w:eastAsiaTheme="minorEastAsia" w:hAnsi="Arial" w:cs="Arial"/>
          <w:bCs/>
          <w:lang w:val="en-GB"/>
        </w:rPr>
        <w:t>SpCell</w:t>
      </w:r>
      <w:proofErr w:type="spellEnd"/>
    </w:p>
    <w:p w14:paraId="702A6B39" w14:textId="77777777" w:rsidR="003446BD" w:rsidRPr="003446BD" w:rsidRDefault="003446BD" w:rsidP="003446BD">
      <w:pPr>
        <w:spacing w:after="120"/>
        <w:ind w:left="1276"/>
        <w:jc w:val="both"/>
        <w:rPr>
          <w:rFonts w:ascii="Arial" w:eastAsiaTheme="minorEastAsia" w:hAnsi="Arial" w:cs="Arial"/>
          <w:bCs/>
          <w:lang w:val="en-GB"/>
        </w:rPr>
      </w:pPr>
      <w:r w:rsidRPr="003446BD">
        <w:rPr>
          <w:rFonts w:ascii="Arial" w:eastAsiaTheme="minorEastAsia" w:hAnsi="Arial" w:cs="Arial"/>
          <w:bCs/>
          <w:lang w:val="en-GB"/>
        </w:rPr>
        <w:t>2)</w:t>
      </w:r>
      <w:r w:rsidRPr="003446BD">
        <w:rPr>
          <w:rFonts w:ascii="Arial" w:eastAsiaTheme="minorEastAsia" w:hAnsi="Arial" w:cs="Arial" w:hint="eastAsia"/>
          <w:bCs/>
          <w:lang w:val="en-GB"/>
        </w:rPr>
        <w:t xml:space="preserve"> Neighbour 1 (potential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 xml:space="preserve">) becomes offset better than Neighbour 2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w:t>
      </w:r>
    </w:p>
    <w:p w14:paraId="26605754" w14:textId="77777777" w:rsidR="003446BD" w:rsidRPr="003446BD" w:rsidRDefault="003446BD" w:rsidP="003446BD">
      <w:pPr>
        <w:spacing w:after="120"/>
        <w:ind w:left="1276"/>
        <w:jc w:val="both"/>
        <w:rPr>
          <w:rFonts w:ascii="Arial" w:eastAsia="맑은 고딕" w:hAnsi="Arial" w:cs="Arial"/>
          <w:bCs/>
          <w:lang w:val="en-GB" w:eastAsia="ko-KR"/>
        </w:rPr>
      </w:pPr>
      <w:r w:rsidRPr="003446BD">
        <w:rPr>
          <w:rFonts w:ascii="Arial" w:eastAsia="맑은 고딕" w:hAnsi="Arial" w:cs="Arial" w:hint="eastAsia"/>
          <w:bCs/>
          <w:lang w:val="en-GB" w:eastAsia="ko-KR"/>
        </w:rPr>
        <w:t>3</w:t>
      </w:r>
      <w:r w:rsidRPr="003446BD">
        <w:rPr>
          <w:rFonts w:ascii="Arial" w:eastAsia="맑은 고딕" w:hAnsi="Arial" w:cs="Arial"/>
          <w:bCs/>
          <w:lang w:val="en-GB" w:eastAsia="ko-KR"/>
        </w:rPr>
        <w:t xml:space="preserve">) Potential target </w:t>
      </w:r>
      <w:proofErr w:type="spellStart"/>
      <w:r w:rsidRPr="003446BD">
        <w:rPr>
          <w:rFonts w:ascii="Arial" w:eastAsia="맑은 고딕" w:hAnsi="Arial" w:cs="Arial"/>
          <w:bCs/>
          <w:lang w:val="en-GB" w:eastAsia="ko-KR"/>
        </w:rPr>
        <w:t>SpCell</w:t>
      </w:r>
      <w:proofErr w:type="spellEnd"/>
      <w:r w:rsidRPr="003446BD">
        <w:rPr>
          <w:rFonts w:ascii="Arial" w:eastAsiaTheme="minorEastAsia" w:hAnsi="Arial" w:cs="Arial" w:hint="eastAsia"/>
          <w:bCs/>
          <w:lang w:val="en-GB"/>
        </w:rPr>
        <w:t xml:space="preserve"> becomes worse than threshold1 and</w:t>
      </w:r>
      <w:r w:rsidRPr="003446BD">
        <w:rPr>
          <w:rFonts w:ascii="Arial" w:eastAsiaTheme="minorEastAsia" w:hAnsi="Arial" w:cs="Arial"/>
          <w:bCs/>
          <w:lang w:val="en-GB"/>
        </w:rPr>
        <w:t xml:space="preserve"> target </w:t>
      </w:r>
      <w:proofErr w:type="spellStart"/>
      <w:r w:rsidRPr="003446BD">
        <w:rPr>
          <w:rFonts w:ascii="Arial" w:eastAsiaTheme="minorEastAsia" w:hAnsi="Arial" w:cs="Arial"/>
          <w:bCs/>
          <w:lang w:val="en-GB"/>
        </w:rPr>
        <w:t>SpCell</w:t>
      </w:r>
      <w:proofErr w:type="spellEnd"/>
      <w:r w:rsidRPr="003446BD">
        <w:rPr>
          <w:rFonts w:ascii="Arial" w:eastAsiaTheme="minorEastAsia" w:hAnsi="Arial" w:cs="Arial" w:hint="eastAsia"/>
          <w:bCs/>
          <w:lang w:val="en-GB"/>
        </w:rPr>
        <w:t xml:space="preserve"> becomes better than threshold2</w:t>
      </w:r>
    </w:p>
    <w:p w14:paraId="59030177" w14:textId="77777777" w:rsidR="003446BD" w:rsidRPr="003446BD" w:rsidRDefault="003446BD" w:rsidP="003446BD">
      <w:pPr>
        <w:spacing w:after="120"/>
        <w:ind w:left="1276"/>
        <w:jc w:val="both"/>
        <w:rPr>
          <w:rFonts w:ascii="Arial" w:eastAsiaTheme="minorEastAsia" w:hAnsi="Arial" w:cs="Arial"/>
          <w:bCs/>
          <w:lang w:val="en-GB"/>
        </w:rPr>
      </w:pPr>
      <w:r w:rsidRPr="003446BD">
        <w:rPr>
          <w:rFonts w:ascii="Arial" w:eastAsiaTheme="minorEastAsia" w:hAnsi="Arial" w:cs="Arial"/>
          <w:bCs/>
          <w:lang w:val="en-GB"/>
        </w:rPr>
        <w:t xml:space="preserve">4) </w:t>
      </w:r>
      <w:r w:rsidRPr="003446BD">
        <w:rPr>
          <w:rFonts w:ascii="Arial" w:eastAsiaTheme="minorEastAsia" w:hAnsi="Arial" w:cs="Arial" w:hint="eastAsia"/>
          <w:bCs/>
          <w:lang w:val="en-GB"/>
        </w:rPr>
        <w:t xml:space="preserve">Neighbour 1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 xml:space="preserve">) becomes worse than threshold1 and Neighbour 2 (potential target </w:t>
      </w:r>
      <w:proofErr w:type="spellStart"/>
      <w:r w:rsidRPr="003446BD">
        <w:rPr>
          <w:rFonts w:ascii="Arial" w:eastAsiaTheme="minorEastAsia" w:hAnsi="Arial" w:cs="Arial" w:hint="eastAsia"/>
          <w:bCs/>
          <w:lang w:val="en-GB"/>
        </w:rPr>
        <w:t>PSCell</w:t>
      </w:r>
      <w:proofErr w:type="spellEnd"/>
      <w:r w:rsidRPr="003446BD">
        <w:rPr>
          <w:rFonts w:ascii="Arial" w:eastAsiaTheme="minorEastAsia" w:hAnsi="Arial" w:cs="Arial" w:hint="eastAsia"/>
          <w:bCs/>
          <w:lang w:val="en-GB"/>
        </w:rPr>
        <w:t>) becomes better than threshold2</w:t>
      </w:r>
    </w:p>
    <w:p w14:paraId="65C6C35E" w14:textId="08D35739" w:rsidR="003446BD" w:rsidRPr="00266ABE" w:rsidRDefault="003446BD" w:rsidP="00266ABE">
      <w:pPr>
        <w:spacing w:before="120" w:after="120"/>
        <w:jc w:val="both"/>
        <w:rPr>
          <w:rFonts w:ascii="Arial" w:eastAsia="맑은 고딕" w:hAnsi="Arial" w:cs="Arial"/>
          <w:lang w:val="en-GB" w:eastAsia="ko-KR"/>
        </w:rPr>
      </w:pPr>
      <w:r w:rsidRPr="003446BD">
        <w:rPr>
          <w:rFonts w:ascii="Arial" w:eastAsia="맑은 고딕" w:hAnsi="Arial" w:cs="Arial"/>
          <w:lang w:val="en-GB" w:eastAsia="ko-KR"/>
        </w:rPr>
        <w:t xml:space="preserve">Therefore, we </w:t>
      </w:r>
      <w:r>
        <w:rPr>
          <w:rFonts w:ascii="Arial" w:eastAsia="맑은 고딕" w:hAnsi="Arial" w:cs="Arial"/>
          <w:lang w:val="en-GB" w:eastAsia="ko-KR"/>
        </w:rPr>
        <w:t>propose</w:t>
      </w:r>
      <w:r w:rsidRPr="003446BD">
        <w:rPr>
          <w:rFonts w:ascii="Arial" w:eastAsia="맑은 고딕" w:hAnsi="Arial" w:cs="Arial"/>
          <w:lang w:val="en-GB" w:eastAsia="ko-KR"/>
        </w:rPr>
        <w:t xml:space="preserve"> </w:t>
      </w:r>
      <w:r>
        <w:rPr>
          <w:rFonts w:ascii="Arial" w:eastAsia="맑은 고딕" w:hAnsi="Arial" w:cs="Arial"/>
          <w:lang w:val="en-GB" w:eastAsia="ko-KR"/>
        </w:rPr>
        <w:t>the following</w:t>
      </w:r>
      <w:r w:rsidRPr="003446BD">
        <w:rPr>
          <w:rFonts w:ascii="Arial" w:eastAsia="맑은 고딕" w:hAnsi="Arial" w:cs="Arial"/>
          <w:lang w:val="en-GB" w:eastAsia="ko-KR"/>
        </w:rPr>
        <w:t xml:space="preserve"> </w:t>
      </w:r>
      <w:r>
        <w:rPr>
          <w:rFonts w:ascii="Arial" w:eastAsia="맑은 고딕" w:hAnsi="Arial" w:cs="Arial"/>
          <w:lang w:val="en-GB" w:eastAsia="ko-KR"/>
        </w:rPr>
        <w:t>to support</w:t>
      </w:r>
      <w:r w:rsidRPr="003446BD">
        <w:rPr>
          <w:rFonts w:ascii="Arial" w:eastAsia="맑은 고딕" w:hAnsi="Arial" w:cs="Arial"/>
          <w:lang w:val="en-GB" w:eastAsia="ko-KR"/>
        </w:rPr>
        <w:t xml:space="preserve"> </w:t>
      </w:r>
      <w:r>
        <w:rPr>
          <w:rFonts w:ascii="Arial" w:eastAsia="맑은 고딕" w:hAnsi="Arial" w:cs="Arial"/>
          <w:lang w:val="en-GB" w:eastAsia="ko-KR"/>
        </w:rPr>
        <w:t xml:space="preserve">the </w:t>
      </w:r>
      <w:r w:rsidRPr="003446BD">
        <w:rPr>
          <w:rFonts w:ascii="Arial" w:eastAsia="맑은 고딕" w:hAnsi="Arial" w:cs="Arial"/>
          <w:lang w:val="en-GB" w:eastAsia="ko-KR"/>
        </w:rPr>
        <w:t xml:space="preserve">simultaneous evaluation </w:t>
      </w:r>
      <w:r w:rsidR="00F5598F">
        <w:rPr>
          <w:rFonts w:ascii="Arial" w:eastAsia="맑은 고딕" w:hAnsi="Arial" w:cs="Arial"/>
          <w:lang w:val="en-GB" w:eastAsia="ko-KR"/>
        </w:rPr>
        <w:t>of</w:t>
      </w:r>
      <w:r w:rsidRPr="003446BD">
        <w:rPr>
          <w:rFonts w:ascii="Arial" w:eastAsia="맑은 고딕" w:hAnsi="Arial" w:cs="Arial"/>
          <w:lang w:val="en-GB" w:eastAsia="ko-KR"/>
        </w:rPr>
        <w:t xml:space="preserve"> CHO and CPC.</w:t>
      </w:r>
    </w:p>
    <w:p w14:paraId="10E24904" w14:textId="3DC3DEDC"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Proposal 2:</w:t>
      </w:r>
      <w:r>
        <w:rPr>
          <w:rFonts w:ascii="Arial" w:eastAsiaTheme="minorEastAsia" w:hAnsi="Arial" w:cs="Arial"/>
          <w:b/>
          <w:bCs/>
          <w:lang w:val="en-GB"/>
        </w:rPr>
        <w:tab/>
      </w:r>
      <w:r w:rsidRPr="00330AD8">
        <w:rPr>
          <w:rFonts w:ascii="Arial" w:eastAsiaTheme="minorEastAsia" w:hAnsi="Arial" w:cs="Arial"/>
          <w:b/>
          <w:bCs/>
          <w:lang w:val="en-GB"/>
        </w:rPr>
        <w:t xml:space="preserve">For </w:t>
      </w:r>
      <w:r w:rsidRPr="00330AD8">
        <w:rPr>
          <w:rFonts w:ascii="Arial" w:eastAsiaTheme="minorEastAsia" w:hAnsi="Arial" w:cs="Arial" w:hint="eastAsia"/>
          <w:b/>
          <w:bCs/>
          <w:lang w:val="en-GB"/>
        </w:rPr>
        <w:t>simul</w:t>
      </w:r>
      <w:r w:rsidRPr="00330AD8">
        <w:rPr>
          <w:rFonts w:ascii="Arial" w:eastAsiaTheme="minorEastAsia" w:hAnsi="Arial" w:cs="Arial"/>
          <w:b/>
          <w:bCs/>
          <w:lang w:val="en-GB"/>
        </w:rPr>
        <w:t xml:space="preserve">taneous evaluation, new execution condition(s) </w:t>
      </w:r>
      <w:r w:rsidR="00912381">
        <w:rPr>
          <w:rFonts w:ascii="Arial" w:eastAsiaTheme="minorEastAsia" w:hAnsi="Arial" w:cs="Arial"/>
          <w:b/>
          <w:bCs/>
          <w:lang w:val="en-GB"/>
        </w:rPr>
        <w:t xml:space="preserve">for CPC </w:t>
      </w:r>
      <w:r w:rsidRPr="00330AD8">
        <w:rPr>
          <w:rFonts w:ascii="Arial" w:eastAsiaTheme="minorEastAsia" w:hAnsi="Arial" w:cs="Arial"/>
          <w:b/>
          <w:bCs/>
          <w:lang w:val="en-GB"/>
        </w:rPr>
        <w:t xml:space="preserve">should be considered to evaluate for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 xml:space="preserve"> change before CHO execution. The following execution conditions can be considered:</w:t>
      </w:r>
    </w:p>
    <w:p w14:paraId="3DD9A46F" w14:textId="564986E1" w:rsidR="00912381" w:rsidRPr="00912381" w:rsidRDefault="00912381" w:rsidP="00330AD8">
      <w:pPr>
        <w:spacing w:after="120"/>
        <w:ind w:left="1276"/>
        <w:jc w:val="both"/>
        <w:rPr>
          <w:rFonts w:ascii="Arial" w:eastAsia="맑은 고딕" w:hAnsi="Arial" w:cs="Arial"/>
          <w:b/>
          <w:bCs/>
          <w:lang w:val="en-GB" w:eastAsia="ko-KR"/>
        </w:rPr>
      </w:pPr>
      <w:r>
        <w:rPr>
          <w:rFonts w:ascii="Arial" w:eastAsia="맑은 고딕" w:hAnsi="Arial" w:cs="Arial" w:hint="eastAsia"/>
          <w:b/>
          <w:bCs/>
          <w:lang w:val="en-GB" w:eastAsia="ko-KR"/>
        </w:rPr>
        <w:t>1)</w:t>
      </w:r>
      <w:r>
        <w:rPr>
          <w:rFonts w:ascii="Arial" w:eastAsia="맑은 고딕" w:hAnsi="Arial" w:cs="Arial"/>
          <w:b/>
          <w:bCs/>
          <w:lang w:val="en-GB" w:eastAsia="ko-KR"/>
        </w:rPr>
        <w:t xml:space="preserve"> Potential target </w:t>
      </w:r>
      <w:proofErr w:type="spellStart"/>
      <w:r>
        <w:rPr>
          <w:rFonts w:ascii="Arial" w:eastAsia="맑은 고딕" w:hAnsi="Arial" w:cs="Arial"/>
          <w:b/>
          <w:bCs/>
          <w:lang w:val="en-GB" w:eastAsia="ko-KR"/>
        </w:rPr>
        <w:t>SpCell</w:t>
      </w:r>
      <w:proofErr w:type="spellEnd"/>
      <w:r>
        <w:rPr>
          <w:rFonts w:ascii="Arial" w:eastAsia="맑은 고딕" w:hAnsi="Arial" w:cs="Arial"/>
          <w:b/>
          <w:bCs/>
          <w:lang w:val="en-GB" w:eastAsia="ko-KR"/>
        </w:rPr>
        <w:t xml:space="preserve"> </w:t>
      </w:r>
      <w:r w:rsidRPr="00330AD8">
        <w:rPr>
          <w:rFonts w:ascii="Arial" w:eastAsiaTheme="minorEastAsia" w:hAnsi="Arial" w:cs="Arial" w:hint="eastAsia"/>
          <w:b/>
          <w:bCs/>
          <w:lang w:val="en-GB"/>
        </w:rPr>
        <w:t>becomes offset better than</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p>
    <w:p w14:paraId="5417EA21" w14:textId="2F67FA1E" w:rsidR="00330AD8" w:rsidRPr="00330AD8" w:rsidRDefault="003446BD"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2</w:t>
      </w:r>
      <w:r w:rsidR="00330AD8">
        <w:rPr>
          <w:rFonts w:ascii="Arial" w:eastAsiaTheme="minorEastAsia" w:hAnsi="Arial" w:cs="Arial"/>
          <w:b/>
          <w:bCs/>
          <w:lang w:val="en-GB"/>
        </w:rPr>
        <w:t>)</w:t>
      </w:r>
      <w:r w:rsidR="00330AD8" w:rsidRPr="00330AD8">
        <w:rPr>
          <w:rFonts w:ascii="Arial" w:eastAsiaTheme="minorEastAsia" w:hAnsi="Arial" w:cs="Arial" w:hint="eastAsia"/>
          <w:b/>
          <w:bCs/>
          <w:lang w:val="en-GB"/>
        </w:rPr>
        <w:t xml:space="preserve"> Neighbour 1 (potential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xml:space="preserve">) becomes offset better than Neighbour 2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w:t>
      </w:r>
    </w:p>
    <w:p w14:paraId="42F32019" w14:textId="0CD32921" w:rsidR="003446BD" w:rsidRPr="003446BD" w:rsidRDefault="003446BD" w:rsidP="00330AD8">
      <w:pPr>
        <w:spacing w:after="120"/>
        <w:ind w:left="1276"/>
        <w:jc w:val="both"/>
        <w:rPr>
          <w:rFonts w:ascii="Arial" w:eastAsia="맑은 고딕" w:hAnsi="Arial" w:cs="Arial"/>
          <w:b/>
          <w:bCs/>
          <w:lang w:val="en-GB" w:eastAsia="ko-KR"/>
        </w:rPr>
      </w:pPr>
      <w:r>
        <w:rPr>
          <w:rFonts w:ascii="Arial" w:eastAsia="맑은 고딕" w:hAnsi="Arial" w:cs="Arial" w:hint="eastAsia"/>
          <w:b/>
          <w:bCs/>
          <w:lang w:val="en-GB" w:eastAsia="ko-KR"/>
        </w:rPr>
        <w:t>3</w:t>
      </w:r>
      <w:r>
        <w:rPr>
          <w:rFonts w:ascii="Arial" w:eastAsia="맑은 고딕" w:hAnsi="Arial" w:cs="Arial"/>
          <w:b/>
          <w:bCs/>
          <w:lang w:val="en-GB" w:eastAsia="ko-KR"/>
        </w:rPr>
        <w:t xml:space="preserve">) Potential target </w:t>
      </w:r>
      <w:proofErr w:type="spellStart"/>
      <w:r>
        <w:rPr>
          <w:rFonts w:ascii="Arial" w:eastAsia="맑은 고딕" w:hAnsi="Arial" w:cs="Arial"/>
          <w:b/>
          <w:bCs/>
          <w:lang w:val="en-GB" w:eastAsia="ko-KR"/>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worse than threshold1 and</w:t>
      </w:r>
      <w:r>
        <w:rPr>
          <w:rFonts w:ascii="Arial" w:eastAsiaTheme="minorEastAsia" w:hAnsi="Arial" w:cs="Arial"/>
          <w:b/>
          <w:bCs/>
          <w:lang w:val="en-GB"/>
        </w:rPr>
        <w:t xml:space="preserve"> target </w:t>
      </w:r>
      <w:proofErr w:type="spellStart"/>
      <w:r>
        <w:rPr>
          <w:rFonts w:ascii="Arial" w:eastAsiaTheme="minorEastAsia" w:hAnsi="Arial" w:cs="Arial"/>
          <w:b/>
          <w:bCs/>
          <w:lang w:val="en-GB"/>
        </w:rPr>
        <w:t>SpCell</w:t>
      </w:r>
      <w:proofErr w:type="spellEnd"/>
      <w:r w:rsidRPr="003446BD">
        <w:rPr>
          <w:rFonts w:ascii="Arial" w:eastAsiaTheme="minorEastAsia" w:hAnsi="Arial" w:cs="Arial" w:hint="eastAsia"/>
          <w:b/>
          <w:bCs/>
          <w:lang w:val="en-GB"/>
        </w:rPr>
        <w:t xml:space="preserve"> </w:t>
      </w:r>
      <w:r w:rsidRPr="00330AD8">
        <w:rPr>
          <w:rFonts w:ascii="Arial" w:eastAsiaTheme="minorEastAsia" w:hAnsi="Arial" w:cs="Arial" w:hint="eastAsia"/>
          <w:b/>
          <w:bCs/>
          <w:lang w:val="en-GB"/>
        </w:rPr>
        <w:t>becomes better than threshold2</w:t>
      </w:r>
    </w:p>
    <w:p w14:paraId="5BEEB16D" w14:textId="14622591" w:rsidR="00330AD8" w:rsidRPr="00330AD8" w:rsidRDefault="003446BD"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4</w:t>
      </w:r>
      <w:r w:rsidR="00330AD8">
        <w:rPr>
          <w:rFonts w:ascii="Arial" w:eastAsiaTheme="minorEastAsia" w:hAnsi="Arial" w:cs="Arial"/>
          <w:b/>
          <w:bCs/>
          <w:lang w:val="en-GB"/>
        </w:rPr>
        <w:t>)</w:t>
      </w:r>
      <w:r w:rsidR="00912381">
        <w:rPr>
          <w:rFonts w:ascii="Arial" w:eastAsiaTheme="minorEastAsia" w:hAnsi="Arial" w:cs="Arial"/>
          <w:b/>
          <w:bCs/>
          <w:lang w:val="en-GB"/>
        </w:rPr>
        <w:t xml:space="preserve"> </w:t>
      </w:r>
      <w:r w:rsidR="00330AD8" w:rsidRPr="00330AD8">
        <w:rPr>
          <w:rFonts w:ascii="Arial" w:eastAsiaTheme="minorEastAsia" w:hAnsi="Arial" w:cs="Arial" w:hint="eastAsia"/>
          <w:b/>
          <w:bCs/>
          <w:lang w:val="en-GB"/>
        </w:rPr>
        <w:t xml:space="preserve">Neighbour 1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xml:space="preserve">) becomes worse than threshold1 and Neighbour 2 (potential target </w:t>
      </w:r>
      <w:proofErr w:type="spellStart"/>
      <w:r w:rsidR="00330AD8" w:rsidRPr="00330AD8">
        <w:rPr>
          <w:rFonts w:ascii="Arial" w:eastAsiaTheme="minorEastAsia" w:hAnsi="Arial" w:cs="Arial" w:hint="eastAsia"/>
          <w:b/>
          <w:bCs/>
          <w:lang w:val="en-GB"/>
        </w:rPr>
        <w:t>PSCell</w:t>
      </w:r>
      <w:proofErr w:type="spellEnd"/>
      <w:r w:rsidR="00330AD8" w:rsidRPr="00330AD8">
        <w:rPr>
          <w:rFonts w:ascii="Arial" w:eastAsiaTheme="minorEastAsia" w:hAnsi="Arial" w:cs="Arial" w:hint="eastAsia"/>
          <w:b/>
          <w:bCs/>
          <w:lang w:val="en-GB"/>
        </w:rPr>
        <w:t>) becomes better than threshold2</w:t>
      </w:r>
    </w:p>
    <w:p w14:paraId="6F1976BD" w14:textId="1447FB07" w:rsidR="00330AD8" w:rsidRPr="00330AD8" w:rsidRDefault="00330AD8" w:rsidP="003446BD">
      <w:pPr>
        <w:spacing w:after="120"/>
        <w:jc w:val="both"/>
        <w:rPr>
          <w:rFonts w:ascii="Arial" w:eastAsiaTheme="minorEastAsia" w:hAnsi="Arial" w:cs="Arial"/>
          <w:b/>
          <w:bCs/>
          <w:lang w:val="en-GB"/>
        </w:rPr>
      </w:pPr>
    </w:p>
    <w:p w14:paraId="7A5369DB" w14:textId="756F05A9" w:rsidR="00330AD8" w:rsidRPr="00266ABE" w:rsidRDefault="003446BD"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If RAN2 agrees with Proposal 2, </w:t>
      </w:r>
      <w:r>
        <w:rPr>
          <w:rFonts w:ascii="Arial" w:eastAsia="맑은 고딕" w:hAnsi="Arial" w:cs="Arial"/>
          <w:lang w:val="en-GB" w:eastAsia="ko-KR"/>
        </w:rPr>
        <w:t xml:space="preserve">the UE </w:t>
      </w:r>
      <w:r w:rsidR="00025EF2">
        <w:rPr>
          <w:rFonts w:ascii="Arial" w:eastAsia="맑은 고딕" w:hAnsi="Arial" w:cs="Arial"/>
          <w:lang w:val="en-GB" w:eastAsia="ko-KR"/>
        </w:rPr>
        <w:t>should distinguish which execution conditions are for the simultaneous evaluation and which execution conditions are for evaluation after CHO execution.</w:t>
      </w:r>
      <w:r w:rsidR="00BA495B">
        <w:rPr>
          <w:rFonts w:ascii="Arial" w:eastAsia="맑은 고딕" w:hAnsi="Arial" w:cs="Arial"/>
          <w:lang w:val="en-GB" w:eastAsia="ko-KR"/>
        </w:rPr>
        <w:t xml:space="preserve"> To prevent wrong execution conditions are used for CPA/CPC evaluation before CHO execution, the network may need to indicate which execution conditions are allowed </w:t>
      </w:r>
      <w:r w:rsidR="00F5598F">
        <w:rPr>
          <w:rFonts w:ascii="Arial" w:eastAsia="맑은 고딕" w:hAnsi="Arial" w:cs="Arial"/>
          <w:lang w:val="en-GB" w:eastAsia="ko-KR"/>
        </w:rPr>
        <w:t>for</w:t>
      </w:r>
      <w:r w:rsidR="00BA495B">
        <w:rPr>
          <w:rFonts w:ascii="Arial" w:eastAsia="맑은 고딕" w:hAnsi="Arial" w:cs="Arial"/>
          <w:lang w:val="en-GB" w:eastAsia="ko-KR"/>
        </w:rPr>
        <w:t xml:space="preserve"> CPA/CPC evaluation before CHO execution. </w:t>
      </w:r>
    </w:p>
    <w:p w14:paraId="6D10F63C" w14:textId="3F39129D" w:rsidR="00330AD8" w:rsidRPr="00266ABE" w:rsidRDefault="00BA495B"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Thus, </w:t>
      </w:r>
      <w:r>
        <w:rPr>
          <w:rFonts w:ascii="Arial" w:eastAsia="맑은 고딕" w:hAnsi="Arial" w:cs="Arial"/>
          <w:lang w:val="en-GB" w:eastAsia="ko-KR"/>
        </w:rPr>
        <w:t>we think the network should indicate whether the UE can evaluate CPA/CPC together with CHO simultaneously, we propose the following.</w:t>
      </w:r>
    </w:p>
    <w:p w14:paraId="3EED3030" w14:textId="4FBB5E9F"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lastRenderedPageBreak/>
        <w:t>Proposal 3.</w:t>
      </w:r>
      <w:r>
        <w:rPr>
          <w:rFonts w:ascii="Arial" w:eastAsiaTheme="minorEastAsia" w:hAnsi="Arial" w:cs="Arial"/>
          <w:b/>
          <w:bCs/>
          <w:lang w:val="en-GB"/>
        </w:rPr>
        <w:tab/>
      </w:r>
      <w:r w:rsidRPr="00330AD8">
        <w:rPr>
          <w:rFonts w:ascii="Arial" w:eastAsiaTheme="minorEastAsia" w:hAnsi="Arial" w:cs="Arial"/>
          <w:b/>
          <w:bCs/>
          <w:lang w:val="en-GB"/>
        </w:rPr>
        <w:t xml:space="preserve">The UE starts to evaluate CPA/CPC which is included in the CHO simultaneously only if </w:t>
      </w:r>
      <w:r w:rsidR="00025EF2">
        <w:rPr>
          <w:rFonts w:ascii="Arial" w:eastAsiaTheme="minorEastAsia" w:hAnsi="Arial" w:cs="Arial"/>
          <w:b/>
          <w:bCs/>
          <w:lang w:val="en-GB"/>
        </w:rPr>
        <w:t>additional indication</w:t>
      </w:r>
      <w:r w:rsidRPr="00330AD8">
        <w:rPr>
          <w:rFonts w:ascii="Arial" w:eastAsiaTheme="minorEastAsia" w:hAnsi="Arial" w:cs="Arial"/>
          <w:b/>
          <w:bCs/>
          <w:lang w:val="en-GB"/>
        </w:rPr>
        <w:t xml:space="preserve"> </w:t>
      </w:r>
      <w:r w:rsidR="00025EF2">
        <w:rPr>
          <w:rFonts w:ascii="Arial" w:eastAsiaTheme="minorEastAsia" w:hAnsi="Arial" w:cs="Arial"/>
          <w:b/>
          <w:bCs/>
          <w:lang w:val="en-GB"/>
        </w:rPr>
        <w:t xml:space="preserve">corresponding to each execution condition for </w:t>
      </w:r>
      <w:r w:rsidR="00025EF2" w:rsidRPr="00330AD8">
        <w:rPr>
          <w:rFonts w:ascii="Arial" w:eastAsiaTheme="minorEastAsia" w:hAnsi="Arial" w:cs="Arial"/>
          <w:b/>
          <w:bCs/>
          <w:lang w:val="en-GB"/>
        </w:rPr>
        <w:t xml:space="preserve">CPA/CPC </w:t>
      </w:r>
      <w:r w:rsidRPr="00330AD8">
        <w:rPr>
          <w:rFonts w:ascii="Arial" w:eastAsiaTheme="minorEastAsia" w:hAnsi="Arial" w:cs="Arial"/>
          <w:b/>
          <w:bCs/>
          <w:lang w:val="en-GB"/>
        </w:rPr>
        <w:t>is configured.</w:t>
      </w:r>
    </w:p>
    <w:p w14:paraId="3EC3496B" w14:textId="77777777" w:rsidR="00330AD8" w:rsidRPr="00266ABE" w:rsidRDefault="00330AD8" w:rsidP="00266ABE">
      <w:pPr>
        <w:spacing w:before="120" w:after="120"/>
        <w:jc w:val="both"/>
        <w:rPr>
          <w:rFonts w:ascii="Arial" w:eastAsia="맑은 고딕" w:hAnsi="Arial" w:cs="Arial"/>
          <w:lang w:val="en-GB" w:eastAsia="ko-KR"/>
        </w:rPr>
      </w:pPr>
    </w:p>
    <w:p w14:paraId="64E45DD1" w14:textId="2D76EA1E" w:rsidR="00330AD8" w:rsidRDefault="00675A1C" w:rsidP="00266ABE">
      <w:pPr>
        <w:spacing w:before="120" w:after="120"/>
        <w:jc w:val="both"/>
        <w:rPr>
          <w:rFonts w:ascii="Arial" w:eastAsia="맑은 고딕" w:hAnsi="Arial" w:cs="Arial"/>
          <w:lang w:val="en-GB" w:eastAsia="ko-KR"/>
        </w:rPr>
      </w:pPr>
      <w:r w:rsidRPr="00675A1C">
        <w:rPr>
          <w:rFonts w:ascii="Arial" w:eastAsia="맑은 고딕" w:hAnsi="Arial" w:cs="Arial"/>
          <w:lang w:val="en-GB" w:eastAsia="ko-KR"/>
        </w:rPr>
        <w:t xml:space="preserve">As RAN2 agreed the execution order that CPA/CPC cannot be triggered before CHO execution, </w:t>
      </w:r>
      <w:r>
        <w:rPr>
          <w:rFonts w:ascii="Arial" w:eastAsia="맑은 고딕" w:hAnsi="Arial" w:cs="Arial"/>
          <w:lang w:val="en-GB" w:eastAsia="ko-KR"/>
        </w:rPr>
        <w:t xml:space="preserve">for the fast process, </w:t>
      </w:r>
      <w:r w:rsidRPr="00675A1C">
        <w:rPr>
          <w:rFonts w:ascii="Arial" w:eastAsia="맑은 고딕" w:hAnsi="Arial" w:cs="Arial"/>
          <w:lang w:val="en-GB" w:eastAsia="ko-KR"/>
        </w:rPr>
        <w:t>the UE naturally will check whether CPA/CPC can be executed or not as soon as the CHO is executed.</w:t>
      </w:r>
    </w:p>
    <w:p w14:paraId="7695579D" w14:textId="15C984A4" w:rsidR="00B566F8" w:rsidRPr="00266ABE" w:rsidRDefault="00B566F8" w:rsidP="00266ABE">
      <w:pPr>
        <w:spacing w:before="120" w:after="120"/>
        <w:jc w:val="both"/>
        <w:rPr>
          <w:rFonts w:ascii="Arial" w:eastAsia="맑은 고딕" w:hAnsi="Arial" w:cs="Arial"/>
          <w:lang w:val="en-GB" w:eastAsia="ko-KR"/>
        </w:rPr>
      </w:pPr>
      <w:r>
        <w:rPr>
          <w:rFonts w:ascii="Arial" w:eastAsia="맑은 고딕" w:hAnsi="Arial" w:cs="Arial"/>
          <w:lang w:val="en-GB" w:eastAsia="ko-KR"/>
        </w:rPr>
        <w:t>If the UE can execute CPA/CPC together with CHO execution, it will be beneficial for the UE to apply CHO and CPA/CPC simultaneously for the fast process.</w:t>
      </w:r>
    </w:p>
    <w:p w14:paraId="2C5E8146" w14:textId="24133368"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Proposal 4.</w:t>
      </w:r>
      <w:r>
        <w:rPr>
          <w:rFonts w:ascii="Arial" w:eastAsiaTheme="minorEastAsia" w:hAnsi="Arial" w:cs="Arial"/>
          <w:b/>
          <w:bCs/>
          <w:lang w:val="en-GB"/>
        </w:rPr>
        <w:tab/>
      </w:r>
      <w:r w:rsidRPr="00330AD8">
        <w:rPr>
          <w:rFonts w:ascii="Arial" w:eastAsiaTheme="minorEastAsia" w:hAnsi="Arial" w:cs="Arial"/>
          <w:b/>
          <w:bCs/>
          <w:lang w:val="en-GB"/>
        </w:rPr>
        <w:t>When an execution condition is met for CHO, the UE checks if the execution condition(s) for CPA/CPC is met to execute CHO and CPA/CPC simultaneously.</w:t>
      </w:r>
    </w:p>
    <w:p w14:paraId="27F013DD" w14:textId="77777777" w:rsidR="00330AD8" w:rsidRPr="00266ABE" w:rsidRDefault="00330AD8" w:rsidP="00266ABE">
      <w:pPr>
        <w:spacing w:before="120" w:after="120"/>
        <w:jc w:val="both"/>
        <w:rPr>
          <w:rFonts w:ascii="Arial" w:eastAsia="맑은 고딕" w:hAnsi="Arial" w:cs="Arial"/>
          <w:lang w:val="en-GB" w:eastAsia="ko-KR"/>
        </w:rPr>
      </w:pPr>
    </w:p>
    <w:p w14:paraId="0DB6F492" w14:textId="0B8BF25F" w:rsidR="00F5598F" w:rsidRDefault="00F5598F" w:rsidP="00266AB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However, </w:t>
      </w:r>
      <w:r w:rsidRPr="00F5598F">
        <w:rPr>
          <w:rFonts w:ascii="Arial" w:eastAsia="맑은 고딕" w:hAnsi="Arial" w:cs="Arial"/>
          <w:lang w:val="en-GB" w:eastAsia="ko-KR"/>
        </w:rPr>
        <w:t>CPA/CPC should not be prioritized over CHO</w:t>
      </w:r>
      <w:r>
        <w:rPr>
          <w:rFonts w:ascii="Arial" w:eastAsia="맑은 고딕" w:hAnsi="Arial" w:cs="Arial"/>
          <w:lang w:val="en-GB" w:eastAsia="ko-KR"/>
        </w:rPr>
        <w:t xml:space="preserve"> </w:t>
      </w:r>
      <w:r>
        <w:rPr>
          <w:rFonts w:ascii="Arial" w:eastAsia="맑은 고딕" w:hAnsi="Arial" w:cs="Arial" w:hint="eastAsia"/>
          <w:lang w:val="en-GB" w:eastAsia="ko-KR"/>
        </w:rPr>
        <w:t>because</w:t>
      </w:r>
      <w:r w:rsidRPr="00F5598F">
        <w:rPr>
          <w:rFonts w:ascii="Arial" w:eastAsia="맑은 고딕" w:hAnsi="Arial" w:cs="Arial"/>
          <w:lang w:val="en-GB" w:eastAsia="ko-KR"/>
        </w:rPr>
        <w:t xml:space="preserve"> </w:t>
      </w:r>
      <w:r>
        <w:rPr>
          <w:rFonts w:ascii="Arial" w:eastAsia="맑은 고딕" w:hAnsi="Arial" w:cs="Arial"/>
          <w:lang w:val="en-GB" w:eastAsia="ko-KR"/>
        </w:rPr>
        <w:t xml:space="preserve">this </w:t>
      </w:r>
      <w:r w:rsidRPr="00F5598F">
        <w:rPr>
          <w:rFonts w:ascii="Arial" w:eastAsia="맑은 고딕" w:hAnsi="Arial" w:cs="Arial"/>
          <w:lang w:val="en-GB" w:eastAsia="ko-KR"/>
        </w:rPr>
        <w:t>caus</w:t>
      </w:r>
      <w:r>
        <w:rPr>
          <w:rFonts w:ascii="Arial" w:eastAsia="맑은 고딕" w:hAnsi="Arial" w:cs="Arial"/>
          <w:lang w:val="en-GB" w:eastAsia="ko-KR"/>
        </w:rPr>
        <w:t>es</w:t>
      </w:r>
      <w:r w:rsidRPr="00F5598F">
        <w:rPr>
          <w:rFonts w:ascii="Arial" w:eastAsia="맑은 고딕" w:hAnsi="Arial" w:cs="Arial"/>
          <w:lang w:val="en-GB" w:eastAsia="ko-KR"/>
        </w:rPr>
        <w:t xml:space="preserve"> delays in CHO execution. This is not helpful </w:t>
      </w:r>
      <w:r>
        <w:rPr>
          <w:rFonts w:ascii="Arial" w:eastAsia="맑은 고딕" w:hAnsi="Arial" w:cs="Arial"/>
          <w:lang w:val="en-GB" w:eastAsia="ko-KR"/>
        </w:rPr>
        <w:t>for</w:t>
      </w:r>
      <w:r w:rsidRPr="00F5598F">
        <w:rPr>
          <w:rFonts w:ascii="Arial" w:eastAsia="맑은 고딕" w:hAnsi="Arial" w:cs="Arial"/>
          <w:lang w:val="en-GB" w:eastAsia="ko-KR"/>
        </w:rPr>
        <w:t xml:space="preserve"> </w:t>
      </w:r>
      <w:r>
        <w:rPr>
          <w:rFonts w:ascii="Arial" w:eastAsia="맑은 고딕" w:hAnsi="Arial" w:cs="Arial"/>
          <w:lang w:val="en-GB" w:eastAsia="ko-KR"/>
        </w:rPr>
        <w:t xml:space="preserve">the </w:t>
      </w:r>
      <w:r w:rsidRPr="00F5598F">
        <w:rPr>
          <w:rFonts w:ascii="Arial" w:eastAsia="맑은 고딕" w:hAnsi="Arial" w:cs="Arial"/>
          <w:lang w:val="en-GB" w:eastAsia="ko-KR"/>
        </w:rPr>
        <w:t xml:space="preserve">fast process, which is the </w:t>
      </w:r>
      <w:r>
        <w:rPr>
          <w:rFonts w:ascii="Arial" w:eastAsia="맑은 고딕" w:hAnsi="Arial" w:cs="Arial"/>
          <w:lang w:val="en-GB" w:eastAsia="ko-KR"/>
        </w:rPr>
        <w:t>main goal</w:t>
      </w:r>
      <w:r w:rsidRPr="00F5598F">
        <w:rPr>
          <w:rFonts w:ascii="Arial" w:eastAsia="맑은 고딕" w:hAnsi="Arial" w:cs="Arial"/>
          <w:lang w:val="en-GB" w:eastAsia="ko-KR"/>
        </w:rPr>
        <w:t xml:space="preserve"> of simultaneous evaluation. </w:t>
      </w:r>
      <w:r>
        <w:rPr>
          <w:rFonts w:ascii="Arial" w:eastAsia="맑은 고딕" w:hAnsi="Arial" w:cs="Arial"/>
          <w:lang w:val="en-GB" w:eastAsia="ko-KR"/>
        </w:rPr>
        <w:t>Also</w:t>
      </w:r>
      <w:r w:rsidRPr="00F5598F">
        <w:rPr>
          <w:rFonts w:ascii="Arial" w:eastAsia="맑은 고딕" w:hAnsi="Arial" w:cs="Arial"/>
          <w:lang w:val="en-GB" w:eastAsia="ko-KR"/>
        </w:rPr>
        <w:t xml:space="preserve">, since the probability of connection failure in </w:t>
      </w:r>
      <w:proofErr w:type="spellStart"/>
      <w:r w:rsidRPr="00F5598F">
        <w:rPr>
          <w:rFonts w:ascii="Arial" w:eastAsia="맑은 고딕" w:hAnsi="Arial" w:cs="Arial"/>
          <w:lang w:val="en-GB" w:eastAsia="ko-KR"/>
        </w:rPr>
        <w:t>PCell</w:t>
      </w:r>
      <w:proofErr w:type="spellEnd"/>
      <w:r w:rsidRPr="00F5598F">
        <w:rPr>
          <w:rFonts w:ascii="Arial" w:eastAsia="맑은 고딕" w:hAnsi="Arial" w:cs="Arial"/>
          <w:lang w:val="en-GB" w:eastAsia="ko-KR"/>
        </w:rPr>
        <w:t xml:space="preserve"> </w:t>
      </w:r>
      <w:r>
        <w:rPr>
          <w:rFonts w:ascii="Arial" w:eastAsia="맑은 고딕" w:hAnsi="Arial" w:cs="Arial"/>
          <w:lang w:val="en-GB" w:eastAsia="ko-KR"/>
        </w:rPr>
        <w:t xml:space="preserve">can </w:t>
      </w:r>
      <w:r w:rsidRPr="00F5598F">
        <w:rPr>
          <w:rFonts w:ascii="Arial" w:eastAsia="맑은 고딕" w:hAnsi="Arial" w:cs="Arial"/>
          <w:lang w:val="en-GB" w:eastAsia="ko-KR"/>
        </w:rPr>
        <w:t>increase</w:t>
      </w:r>
      <w:r>
        <w:rPr>
          <w:rFonts w:ascii="Arial" w:eastAsia="맑은 고딕" w:hAnsi="Arial" w:cs="Arial"/>
          <w:lang w:val="en-GB" w:eastAsia="ko-KR"/>
        </w:rPr>
        <w:t xml:space="preserve"> that</w:t>
      </w:r>
      <w:r w:rsidRPr="00F5598F">
        <w:rPr>
          <w:rFonts w:ascii="Arial" w:eastAsia="맑은 고딕" w:hAnsi="Arial" w:cs="Arial"/>
          <w:lang w:val="en-GB" w:eastAsia="ko-KR"/>
        </w:rPr>
        <w:t xml:space="preserve"> it can rather cause more data interruptions.</w:t>
      </w:r>
    </w:p>
    <w:p w14:paraId="68AB44D2" w14:textId="1E447C6F" w:rsidR="00511DC3" w:rsidRDefault="00330AD8" w:rsidP="00F5598F">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w:t>
      </w:r>
      <w:r w:rsidRPr="00330AD8">
        <w:rPr>
          <w:rFonts w:ascii="Arial" w:eastAsiaTheme="minorEastAsia" w:hAnsi="Arial" w:cs="Arial"/>
          <w:b/>
          <w:bCs/>
          <w:lang w:val="en-GB"/>
        </w:rPr>
        <w:t>oposal 5.</w:t>
      </w:r>
      <w:r>
        <w:rPr>
          <w:rFonts w:ascii="Arial" w:eastAsiaTheme="minorEastAsia" w:hAnsi="Arial" w:cs="Arial"/>
          <w:b/>
          <w:bCs/>
          <w:lang w:val="en-GB"/>
        </w:rPr>
        <w:tab/>
      </w:r>
      <w:r w:rsidRPr="00330AD8">
        <w:rPr>
          <w:rFonts w:ascii="Arial" w:eastAsiaTheme="minorEastAsia" w:hAnsi="Arial" w:cs="Arial"/>
          <w:b/>
          <w:bCs/>
          <w:lang w:val="en-GB"/>
        </w:rPr>
        <w:t>The UE doesn’t postpone executing the CHO due to CPA/CPC which is included in the CHO, i.e. CHO should be executed as soon as the execution condition of the CHO is met.</w:t>
      </w:r>
    </w:p>
    <w:p w14:paraId="44666FA9" w14:textId="77777777" w:rsidR="00F5598F" w:rsidRPr="00F5598F" w:rsidRDefault="00F5598F" w:rsidP="00F5598F">
      <w:pPr>
        <w:spacing w:after="120"/>
        <w:ind w:left="1276" w:hanging="1276"/>
        <w:jc w:val="both"/>
        <w:rPr>
          <w:rFonts w:ascii="Arial" w:eastAsiaTheme="minorEastAsia" w:hAnsi="Arial" w:cs="Arial"/>
          <w:b/>
          <w:bCs/>
          <w:lang w:val="en-GB"/>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22270C84"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Observation:</w:t>
      </w:r>
      <w:r>
        <w:rPr>
          <w:rFonts w:ascii="Arial" w:eastAsiaTheme="minorEastAsia" w:hAnsi="Arial" w:cs="Arial"/>
          <w:b/>
          <w:bCs/>
          <w:lang w:val="en-GB"/>
        </w:rPr>
        <w:tab/>
      </w:r>
      <w:r w:rsidRPr="00330AD8">
        <w:rPr>
          <w:rFonts w:ascii="Arial" w:eastAsiaTheme="minorEastAsia" w:hAnsi="Arial" w:cs="Arial"/>
          <w:b/>
          <w:bCs/>
          <w:lang w:val="en-GB"/>
        </w:rPr>
        <w:t xml:space="preserve">For simultaneous evaluation, at least one new execution condition is required to evaluate a neighbour cell (candidate cell) is better than another neighbour cell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w:t>
      </w:r>
    </w:p>
    <w:p w14:paraId="24747130" w14:textId="77777777" w:rsidR="00330AD8" w:rsidRDefault="00330AD8" w:rsidP="00330AD8">
      <w:pPr>
        <w:spacing w:after="120"/>
        <w:ind w:left="1276" w:hanging="1276"/>
        <w:jc w:val="both"/>
        <w:rPr>
          <w:rFonts w:ascii="Arial" w:eastAsiaTheme="minorEastAsia" w:hAnsi="Arial" w:cs="Arial"/>
          <w:b/>
          <w:bCs/>
          <w:lang w:val="en-GB"/>
        </w:rPr>
      </w:pPr>
    </w:p>
    <w:p w14:paraId="7FE8ED19"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Proposal 1.</w:t>
      </w:r>
      <w:r>
        <w:rPr>
          <w:rFonts w:ascii="Arial" w:eastAsiaTheme="minorEastAsia" w:hAnsi="Arial" w:cs="Arial"/>
          <w:b/>
          <w:bCs/>
          <w:lang w:val="en-GB"/>
        </w:rPr>
        <w:tab/>
      </w:r>
      <w:r w:rsidRPr="00330AD8">
        <w:rPr>
          <w:rFonts w:ascii="Arial" w:eastAsiaTheme="minorEastAsia" w:hAnsi="Arial" w:cs="Arial" w:hint="eastAsia"/>
          <w:b/>
          <w:bCs/>
          <w:lang w:val="en-GB"/>
        </w:rPr>
        <w:t xml:space="preserve">RAN2 </w:t>
      </w:r>
      <w:r w:rsidRPr="00330AD8">
        <w:rPr>
          <w:rFonts w:ascii="Arial" w:eastAsiaTheme="minorEastAsia" w:hAnsi="Arial" w:cs="Arial"/>
          <w:b/>
          <w:bCs/>
          <w:lang w:val="en-GB"/>
        </w:rPr>
        <w:t>supports the simultaneous evaluation of CHO and CPA/CPC which is included in the CHO.</w:t>
      </w:r>
    </w:p>
    <w:p w14:paraId="395C3D88"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Proposal 2:</w:t>
      </w:r>
      <w:r>
        <w:rPr>
          <w:rFonts w:ascii="Arial" w:eastAsiaTheme="minorEastAsia" w:hAnsi="Arial" w:cs="Arial"/>
          <w:b/>
          <w:bCs/>
          <w:lang w:val="en-GB"/>
        </w:rPr>
        <w:tab/>
      </w:r>
      <w:r w:rsidRPr="00330AD8">
        <w:rPr>
          <w:rFonts w:ascii="Arial" w:eastAsiaTheme="minorEastAsia" w:hAnsi="Arial" w:cs="Arial"/>
          <w:b/>
          <w:bCs/>
          <w:lang w:val="en-GB"/>
        </w:rPr>
        <w:t xml:space="preserve">For </w:t>
      </w:r>
      <w:r w:rsidRPr="00330AD8">
        <w:rPr>
          <w:rFonts w:ascii="Arial" w:eastAsiaTheme="minorEastAsia" w:hAnsi="Arial" w:cs="Arial" w:hint="eastAsia"/>
          <w:b/>
          <w:bCs/>
          <w:lang w:val="en-GB"/>
        </w:rPr>
        <w:t>simul</w:t>
      </w:r>
      <w:r w:rsidRPr="00330AD8">
        <w:rPr>
          <w:rFonts w:ascii="Arial" w:eastAsiaTheme="minorEastAsia" w:hAnsi="Arial" w:cs="Arial"/>
          <w:b/>
          <w:bCs/>
          <w:lang w:val="en-GB"/>
        </w:rPr>
        <w:t xml:space="preserve">taneous evaluation, new execution condition(s) should be considered to evaluate for potential </w:t>
      </w:r>
      <w:proofErr w:type="spellStart"/>
      <w:r w:rsidRPr="00330AD8">
        <w:rPr>
          <w:rFonts w:ascii="Arial" w:eastAsiaTheme="minorEastAsia" w:hAnsi="Arial" w:cs="Arial"/>
          <w:b/>
          <w:bCs/>
          <w:lang w:val="en-GB"/>
        </w:rPr>
        <w:t>PSCell</w:t>
      </w:r>
      <w:proofErr w:type="spellEnd"/>
      <w:r w:rsidRPr="00330AD8">
        <w:rPr>
          <w:rFonts w:ascii="Arial" w:eastAsiaTheme="minorEastAsia" w:hAnsi="Arial" w:cs="Arial"/>
          <w:b/>
          <w:bCs/>
          <w:lang w:val="en-GB"/>
        </w:rPr>
        <w:t xml:space="preserve"> change before CHO execution. The following execution conditions can be considered:</w:t>
      </w:r>
    </w:p>
    <w:p w14:paraId="22B15530" w14:textId="77777777" w:rsidR="00330AD8" w:rsidRPr="00330AD8" w:rsidRDefault="00330AD8"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1)</w:t>
      </w:r>
      <w:r w:rsidRPr="00330AD8">
        <w:rPr>
          <w:rFonts w:ascii="Arial" w:eastAsiaTheme="minorEastAsia" w:hAnsi="Arial" w:cs="Arial" w:hint="eastAsia"/>
          <w:b/>
          <w:bCs/>
          <w:lang w:val="en-GB"/>
        </w:rPr>
        <w:t xml:space="preserve"> Neighbour 1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offset better than Neighbour 2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w:t>
      </w:r>
    </w:p>
    <w:p w14:paraId="081DD08F" w14:textId="77777777" w:rsidR="00330AD8" w:rsidRPr="00330AD8" w:rsidRDefault="00330AD8"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2)</w:t>
      </w:r>
      <w:r w:rsidRPr="00330AD8">
        <w:rPr>
          <w:rFonts w:ascii="Arial" w:eastAsiaTheme="minorEastAsia" w:hAnsi="Arial" w:cs="Arial" w:hint="eastAsia"/>
          <w:b/>
          <w:bCs/>
          <w:lang w:val="en-GB"/>
        </w:rPr>
        <w:t xml:space="preserve"> Candidate 1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offset better than Candidate 2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w:t>
      </w:r>
    </w:p>
    <w:p w14:paraId="7AD6A150" w14:textId="77777777" w:rsidR="00330AD8" w:rsidRPr="00330AD8" w:rsidRDefault="00330AD8"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3)</w:t>
      </w:r>
      <w:r w:rsidRPr="00330AD8">
        <w:rPr>
          <w:rFonts w:ascii="Arial" w:eastAsiaTheme="minorEastAsia" w:hAnsi="Arial" w:cs="Arial" w:hint="eastAsia"/>
          <w:b/>
          <w:bCs/>
          <w:lang w:val="en-GB"/>
        </w:rPr>
        <w:t xml:space="preserve"> Neighbour 1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worse than threshold1 and Neighbour 2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becomes better than threshold2</w:t>
      </w:r>
    </w:p>
    <w:p w14:paraId="16F77014" w14:textId="77777777" w:rsidR="00330AD8" w:rsidRPr="00330AD8" w:rsidRDefault="00330AD8" w:rsidP="00330AD8">
      <w:pPr>
        <w:spacing w:after="120"/>
        <w:ind w:left="1276"/>
        <w:jc w:val="both"/>
        <w:rPr>
          <w:rFonts w:ascii="Arial" w:eastAsiaTheme="minorEastAsia" w:hAnsi="Arial" w:cs="Arial"/>
          <w:b/>
          <w:bCs/>
          <w:lang w:val="en-GB"/>
        </w:rPr>
      </w:pPr>
      <w:r>
        <w:rPr>
          <w:rFonts w:ascii="Arial" w:eastAsiaTheme="minorEastAsia" w:hAnsi="Arial" w:cs="Arial"/>
          <w:b/>
          <w:bCs/>
          <w:lang w:val="en-GB"/>
        </w:rPr>
        <w:t>4)</w:t>
      </w:r>
      <w:r w:rsidRPr="00330AD8">
        <w:rPr>
          <w:rFonts w:ascii="Arial" w:eastAsiaTheme="minorEastAsia" w:hAnsi="Arial" w:cs="Arial" w:hint="eastAsia"/>
          <w:b/>
          <w:bCs/>
          <w:lang w:val="en-GB"/>
        </w:rPr>
        <w:t xml:space="preserve"> Candidate 1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worse than threshold1 and Candidate 2 (potential target </w:t>
      </w:r>
      <w:proofErr w:type="spellStart"/>
      <w:r w:rsidRPr="00330AD8">
        <w:rPr>
          <w:rFonts w:ascii="Arial" w:eastAsiaTheme="minorEastAsia" w:hAnsi="Arial" w:cs="Arial" w:hint="eastAsia"/>
          <w:b/>
          <w:bCs/>
          <w:lang w:val="en-GB"/>
        </w:rPr>
        <w:t>PSCell</w:t>
      </w:r>
      <w:proofErr w:type="spellEnd"/>
      <w:r w:rsidRPr="00330AD8">
        <w:rPr>
          <w:rFonts w:ascii="Arial" w:eastAsiaTheme="minorEastAsia" w:hAnsi="Arial" w:cs="Arial" w:hint="eastAsia"/>
          <w:b/>
          <w:bCs/>
          <w:lang w:val="en-GB"/>
        </w:rPr>
        <w:t xml:space="preserve">) becomes better than threshold2 </w:t>
      </w:r>
    </w:p>
    <w:p w14:paraId="444F8D3E"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Proposal 3.</w:t>
      </w:r>
      <w:r>
        <w:rPr>
          <w:rFonts w:ascii="Arial" w:eastAsiaTheme="minorEastAsia" w:hAnsi="Arial" w:cs="Arial"/>
          <w:b/>
          <w:bCs/>
          <w:lang w:val="en-GB"/>
        </w:rPr>
        <w:tab/>
      </w:r>
      <w:r w:rsidRPr="00330AD8">
        <w:rPr>
          <w:rFonts w:ascii="Arial" w:eastAsiaTheme="minorEastAsia" w:hAnsi="Arial" w:cs="Arial"/>
          <w:b/>
          <w:bCs/>
          <w:lang w:val="en-GB"/>
        </w:rPr>
        <w:t>The UE starts to evaluate CPA/CPC which is included in the CHO simultaneously only if new execution condition(s) is/are configured for CPA/CPC.</w:t>
      </w:r>
    </w:p>
    <w:p w14:paraId="180966CA"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b/>
          <w:bCs/>
          <w:lang w:val="en-GB"/>
        </w:rPr>
        <w:t>Proposal 4.</w:t>
      </w:r>
      <w:r>
        <w:rPr>
          <w:rFonts w:ascii="Arial" w:eastAsiaTheme="minorEastAsia" w:hAnsi="Arial" w:cs="Arial"/>
          <w:b/>
          <w:bCs/>
          <w:lang w:val="en-GB"/>
        </w:rPr>
        <w:tab/>
      </w:r>
      <w:r w:rsidRPr="00330AD8">
        <w:rPr>
          <w:rFonts w:ascii="Arial" w:eastAsiaTheme="minorEastAsia" w:hAnsi="Arial" w:cs="Arial"/>
          <w:b/>
          <w:bCs/>
          <w:lang w:val="en-GB"/>
        </w:rPr>
        <w:t>When an execution condition is met for CHO, the UE checks if the execution condition(s) for CPA/CPC is met to execute CHO and CPA/CPC simultaneously.</w:t>
      </w:r>
    </w:p>
    <w:p w14:paraId="7911AD05" w14:textId="77777777" w:rsidR="00330AD8" w:rsidRPr="00330AD8" w:rsidRDefault="00330AD8" w:rsidP="00330AD8">
      <w:pPr>
        <w:spacing w:after="120"/>
        <w:ind w:left="1276" w:hanging="1276"/>
        <w:jc w:val="both"/>
        <w:rPr>
          <w:rFonts w:ascii="Arial" w:eastAsiaTheme="minorEastAsia" w:hAnsi="Arial" w:cs="Arial"/>
          <w:b/>
          <w:bCs/>
          <w:lang w:val="en-GB"/>
        </w:rPr>
      </w:pPr>
      <w:r w:rsidRPr="00330AD8">
        <w:rPr>
          <w:rFonts w:ascii="Arial" w:eastAsiaTheme="minorEastAsia" w:hAnsi="Arial" w:cs="Arial" w:hint="eastAsia"/>
          <w:b/>
          <w:bCs/>
          <w:lang w:val="en-GB"/>
        </w:rPr>
        <w:t>Pr</w:t>
      </w:r>
      <w:r w:rsidRPr="00330AD8">
        <w:rPr>
          <w:rFonts w:ascii="Arial" w:eastAsiaTheme="minorEastAsia" w:hAnsi="Arial" w:cs="Arial"/>
          <w:b/>
          <w:bCs/>
          <w:lang w:val="en-GB"/>
        </w:rPr>
        <w:t>oposal 5.</w:t>
      </w:r>
      <w:r>
        <w:rPr>
          <w:rFonts w:ascii="Arial" w:eastAsiaTheme="minorEastAsia" w:hAnsi="Arial" w:cs="Arial"/>
          <w:b/>
          <w:bCs/>
          <w:lang w:val="en-GB"/>
        </w:rPr>
        <w:tab/>
      </w:r>
      <w:r w:rsidRPr="00330AD8">
        <w:rPr>
          <w:rFonts w:ascii="Arial" w:eastAsiaTheme="minorEastAsia" w:hAnsi="Arial" w:cs="Arial"/>
          <w:b/>
          <w:bCs/>
          <w:lang w:val="en-GB"/>
        </w:rPr>
        <w:t>The UE doesn’t postpone executing the CHO due to CPA/CPC which is included in the CHO, i.e. CHO should be executed as soon as the execution condition of the CHO is met.</w:t>
      </w:r>
    </w:p>
    <w:p w14:paraId="3CEBA76D" w14:textId="77777777" w:rsidR="009D26A6" w:rsidRPr="001F4A6D" w:rsidRDefault="009D26A6" w:rsidP="009D26A6">
      <w:pPr>
        <w:spacing w:after="120"/>
        <w:ind w:left="1440" w:hanging="1440"/>
        <w:jc w:val="both"/>
        <w:rPr>
          <w:rFonts w:ascii="Arial" w:eastAsiaTheme="minorEastAsia" w:hAnsi="Arial" w:cs="Arial"/>
          <w:b/>
          <w:bCs/>
          <w:lang w:val="en-GB"/>
        </w:rPr>
      </w:pPr>
    </w:p>
    <w:p w14:paraId="7CDA90C1" w14:textId="0A8F4E7E" w:rsidR="003E61B5" w:rsidRPr="00BB3955" w:rsidRDefault="007E37A2" w:rsidP="00D0616D">
      <w:pPr>
        <w:pStyle w:val="1"/>
        <w:overflowPunct w:val="0"/>
        <w:autoSpaceDE w:val="0"/>
        <w:autoSpaceDN w:val="0"/>
        <w:adjustRightInd w:val="0"/>
        <w:spacing w:before="0" w:after="120"/>
        <w:rPr>
          <w:rFonts w:eastAsia="PMingLiU" w:cs="Arial"/>
        </w:rPr>
      </w:pPr>
      <w:r w:rsidRPr="00BB3955">
        <w:rPr>
          <w:rFonts w:eastAsia="PMingLiU" w:cs="Arial"/>
          <w:lang w:eastAsia="zh-TW"/>
        </w:rPr>
        <w:t>R</w:t>
      </w:r>
      <w:r w:rsidR="00A07E02" w:rsidRPr="00BB3955">
        <w:rPr>
          <w:rFonts w:eastAsia="PMingLiU" w:cs="Arial"/>
        </w:rPr>
        <w:t>eference</w:t>
      </w:r>
    </w:p>
    <w:p w14:paraId="7D40926B" w14:textId="5C9FFD27" w:rsidR="006B493F" w:rsidRPr="00EF1F39" w:rsidRDefault="00125503"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sidR="00EF1F39">
        <w:rPr>
          <w:rFonts w:ascii="Arial" w:eastAsiaTheme="minorEastAsia" w:hAnsi="Arial" w:cs="Arial"/>
          <w:lang w:eastAsia="zh-TW"/>
        </w:rPr>
        <w:t>2</w:t>
      </w:r>
      <w:r>
        <w:rPr>
          <w:rFonts w:ascii="Arial" w:eastAsiaTheme="minorEastAsia" w:hAnsi="Arial" w:cs="Arial"/>
          <w:lang w:eastAsia="zh-TW"/>
        </w:rPr>
        <w:t>-22</w:t>
      </w:r>
      <w:r w:rsidR="00EF1F39">
        <w:rPr>
          <w:rFonts w:ascii="Arial" w:eastAsiaTheme="minorEastAsia" w:hAnsi="Arial" w:cs="Arial"/>
          <w:lang w:eastAsia="zh-TW"/>
        </w:rPr>
        <w:t>09301</w:t>
      </w:r>
      <w:r w:rsidR="003352E5">
        <w:rPr>
          <w:rFonts w:ascii="Arial" w:eastAsiaTheme="minorEastAsia" w:hAnsi="Arial" w:cs="Arial"/>
          <w:lang w:eastAsia="zh-TW"/>
        </w:rPr>
        <w:t>, “</w:t>
      </w:r>
      <w:r w:rsidR="00EF1F39" w:rsidRPr="00EF1F39">
        <w:rPr>
          <w:rFonts w:ascii="Arial" w:eastAsiaTheme="minorEastAsia" w:hAnsi="Arial" w:cs="Arial"/>
          <w:lang w:eastAsia="zh-TW"/>
        </w:rPr>
        <w:t>RAN2 Chairman</w:t>
      </w:r>
      <w:r w:rsidR="00EF1F39">
        <w:rPr>
          <w:rFonts w:ascii="Arial" w:eastAsiaTheme="minorEastAsia" w:hAnsi="Arial" w:cs="Arial"/>
          <w:lang w:eastAsia="zh-TW"/>
        </w:rPr>
        <w:t xml:space="preserve"> Notes</w:t>
      </w:r>
      <w:r w:rsidR="003352E5">
        <w:rPr>
          <w:rFonts w:ascii="Arial" w:eastAsiaTheme="minorEastAsia" w:hAnsi="Arial" w:cs="Arial"/>
          <w:lang w:eastAsia="zh-TW"/>
        </w:rPr>
        <w:t xml:space="preserve">,” </w:t>
      </w:r>
      <w:proofErr w:type="spellStart"/>
      <w:r w:rsidR="003352E5">
        <w:rPr>
          <w:rFonts w:ascii="Arial" w:eastAsiaTheme="minorEastAsia" w:hAnsi="Arial" w:cs="Arial"/>
          <w:lang w:eastAsia="zh-TW"/>
        </w:rPr>
        <w:t>MediaTek</w:t>
      </w:r>
      <w:proofErr w:type="spellEnd"/>
      <w:r w:rsidR="003352E5">
        <w:rPr>
          <w:rFonts w:ascii="Arial" w:eastAsiaTheme="minorEastAsia" w:hAnsi="Arial" w:cs="Arial"/>
          <w:lang w:eastAsia="zh-TW"/>
        </w:rPr>
        <w:t xml:space="preserve">, </w:t>
      </w:r>
      <w:r w:rsidR="00330AD8">
        <w:rPr>
          <w:rFonts w:ascii="Arial" w:eastAsiaTheme="minorEastAsia" w:hAnsi="Arial" w:cs="Arial"/>
          <w:lang w:eastAsia="zh-TW"/>
        </w:rPr>
        <w:t>Oct</w:t>
      </w:r>
      <w:r w:rsidR="003352E5">
        <w:rPr>
          <w:rFonts w:ascii="Arial" w:eastAsiaTheme="minorEastAsia" w:hAnsi="Arial" w:cs="Arial"/>
          <w:lang w:eastAsia="zh-TW"/>
        </w:rPr>
        <w:t xml:space="preserve"> 2022</w:t>
      </w:r>
    </w:p>
    <w:p w14:paraId="43A193D1" w14:textId="0CEFB641" w:rsidR="00EF1F39" w:rsidRPr="00BC057D" w:rsidRDefault="00330AD8" w:rsidP="00EF1F39">
      <w:pPr>
        <w:pStyle w:val="af7"/>
        <w:numPr>
          <w:ilvl w:val="0"/>
          <w:numId w:val="5"/>
        </w:numPr>
        <w:spacing w:after="120"/>
        <w:contextualSpacing w:val="0"/>
        <w:rPr>
          <w:rFonts w:ascii="Arial" w:hAnsi="Arial" w:cs="Arial"/>
        </w:rPr>
      </w:pPr>
      <w:r>
        <w:rPr>
          <w:rFonts w:ascii="Arial" w:eastAsiaTheme="minorEastAsia" w:hAnsi="Arial" w:cs="Arial" w:hint="eastAsia"/>
          <w:lang w:eastAsia="zh-TW"/>
        </w:rPr>
        <w:t>R</w:t>
      </w:r>
      <w:r>
        <w:rPr>
          <w:rFonts w:ascii="Arial" w:eastAsiaTheme="minorEastAsia" w:hAnsi="Arial" w:cs="Arial"/>
          <w:lang w:eastAsia="zh-TW"/>
        </w:rPr>
        <w:t>2-23xxxxx, “</w:t>
      </w:r>
      <w:r w:rsidRPr="00EF1F39">
        <w:rPr>
          <w:rFonts w:ascii="Arial" w:eastAsiaTheme="minorEastAsia" w:hAnsi="Arial" w:cs="Arial"/>
          <w:lang w:eastAsia="zh-TW"/>
        </w:rPr>
        <w:t>RAN2 Chairman</w:t>
      </w:r>
      <w:r>
        <w:rPr>
          <w:rFonts w:ascii="Arial" w:eastAsiaTheme="minorEastAsia" w:hAnsi="Arial" w:cs="Arial"/>
          <w:lang w:eastAsia="zh-TW"/>
        </w:rPr>
        <w:t xml:space="preserve"> Notes,” </w:t>
      </w:r>
      <w:proofErr w:type="spellStart"/>
      <w:r>
        <w:rPr>
          <w:rFonts w:ascii="Arial" w:eastAsiaTheme="minorEastAsia" w:hAnsi="Arial" w:cs="Arial"/>
          <w:lang w:eastAsia="zh-TW"/>
        </w:rPr>
        <w:t>MediaTek</w:t>
      </w:r>
      <w:proofErr w:type="spellEnd"/>
      <w:r>
        <w:rPr>
          <w:rFonts w:ascii="Arial" w:eastAsiaTheme="minorEastAsia" w:hAnsi="Arial" w:cs="Arial"/>
          <w:lang w:eastAsia="zh-TW"/>
        </w:rPr>
        <w:t>, Nov 2022</w:t>
      </w:r>
    </w:p>
    <w:p w14:paraId="1A2BD864" w14:textId="2D2AF1D7" w:rsidR="00BC057D" w:rsidRPr="00BB3955" w:rsidRDefault="00BC057D" w:rsidP="00EF1F39">
      <w:pPr>
        <w:pStyle w:val="af7"/>
        <w:numPr>
          <w:ilvl w:val="0"/>
          <w:numId w:val="5"/>
        </w:numPr>
        <w:spacing w:after="120"/>
        <w:contextualSpacing w:val="0"/>
        <w:rPr>
          <w:rFonts w:ascii="Arial" w:hAnsi="Arial" w:cs="Arial"/>
        </w:rPr>
      </w:pPr>
      <w:r>
        <w:rPr>
          <w:rFonts w:ascii="Arial" w:eastAsia="맑은 고딕" w:hAnsi="Arial" w:cs="Arial" w:hint="eastAsia"/>
          <w:lang w:eastAsia="ko-KR"/>
        </w:rPr>
        <w:t>3GPP TS 38</w:t>
      </w:r>
      <w:r>
        <w:rPr>
          <w:rFonts w:ascii="Arial" w:eastAsia="맑은 고딕" w:hAnsi="Arial" w:cs="Arial"/>
          <w:lang w:eastAsia="ko-KR"/>
        </w:rPr>
        <w:t>.331 v17.2.0, 2022-09</w:t>
      </w:r>
    </w:p>
    <w:sectPr w:rsidR="00BC057D" w:rsidRPr="00BB3955"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249C00" w14:textId="77777777" w:rsidR="004046E6" w:rsidRDefault="004046E6">
      <w:pPr>
        <w:pStyle w:val="TAL"/>
      </w:pPr>
      <w:r>
        <w:separator/>
      </w:r>
    </w:p>
  </w:endnote>
  <w:endnote w:type="continuationSeparator" w:id="0">
    <w:p w14:paraId="42E260DF" w14:textId="77777777" w:rsidR="004046E6" w:rsidRDefault="004046E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646EDC" w:rsidRDefault="00646EDC">
    <w:pPr>
      <w:pStyle w:val="a4"/>
    </w:pPr>
    <w:r>
      <w:fldChar w:fldCharType="begin"/>
    </w:r>
    <w:r>
      <w:instrText xml:space="preserve"> PAGE   \* MERGEFORMAT </w:instrText>
    </w:r>
    <w:r>
      <w:fldChar w:fldCharType="separate"/>
    </w:r>
    <w:r w:rsidR="00353309">
      <w:t>3</w:t>
    </w:r>
    <w:r>
      <w:fldChar w:fldCharType="end"/>
    </w:r>
  </w:p>
  <w:p w14:paraId="0FBB99F7" w14:textId="77777777" w:rsidR="00646EDC" w:rsidRDefault="00646ED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658A1" w14:textId="77777777" w:rsidR="004046E6" w:rsidRDefault="004046E6">
      <w:pPr>
        <w:pStyle w:val="TAL"/>
      </w:pPr>
      <w:r>
        <w:separator/>
      </w:r>
    </w:p>
  </w:footnote>
  <w:footnote w:type="continuationSeparator" w:id="0">
    <w:p w14:paraId="2289CC63" w14:textId="77777777" w:rsidR="004046E6" w:rsidRDefault="004046E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A140C57"/>
    <w:multiLevelType w:val="hybridMultilevel"/>
    <w:tmpl w:val="F1167D48"/>
    <w:lvl w:ilvl="0" w:tplc="D1462B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5">
    <w:nsid w:val="4D3949BE"/>
    <w:multiLevelType w:val="hybridMultilevel"/>
    <w:tmpl w:val="76B6AE10"/>
    <w:lvl w:ilvl="0" w:tplc="9E56D13C">
      <w:start w:val="4"/>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9"/>
  </w:num>
  <w:num w:numId="4">
    <w:abstractNumId w:val="6"/>
  </w:num>
  <w:num w:numId="5">
    <w:abstractNumId w:val="2"/>
  </w:num>
  <w:num w:numId="6">
    <w:abstractNumId w:val="0"/>
  </w:num>
  <w:num w:numId="7">
    <w:abstractNumId w:val="8"/>
  </w:num>
  <w:num w:numId="8">
    <w:abstractNumId w:val="1"/>
  </w:num>
  <w:num w:numId="9">
    <w:abstractNumId w:val="7"/>
  </w:num>
  <w:num w:numId="10">
    <w:abstractNumId w:val="5"/>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wMDI3MzExMjI3NDNV0lEKTi0uzszPAykwrwUAa19VkSwAAAA="/>
  </w:docVars>
  <w:rsids>
    <w:rsidRoot w:val="000A0A8C"/>
    <w:rsid w:val="00000103"/>
    <w:rsid w:val="0000054F"/>
    <w:rsid w:val="00000991"/>
    <w:rsid w:val="00000DF3"/>
    <w:rsid w:val="0000176B"/>
    <w:rsid w:val="0000248F"/>
    <w:rsid w:val="00002A0E"/>
    <w:rsid w:val="00002D05"/>
    <w:rsid w:val="0000333C"/>
    <w:rsid w:val="000036FF"/>
    <w:rsid w:val="0000374A"/>
    <w:rsid w:val="00003DA1"/>
    <w:rsid w:val="0000420A"/>
    <w:rsid w:val="0000423F"/>
    <w:rsid w:val="0000426A"/>
    <w:rsid w:val="000047FD"/>
    <w:rsid w:val="00004B24"/>
    <w:rsid w:val="00004F1A"/>
    <w:rsid w:val="000051D6"/>
    <w:rsid w:val="00005242"/>
    <w:rsid w:val="00005354"/>
    <w:rsid w:val="00005804"/>
    <w:rsid w:val="00005B55"/>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EF2"/>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AF8"/>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41AE"/>
    <w:rsid w:val="001341E3"/>
    <w:rsid w:val="001349FE"/>
    <w:rsid w:val="00134B13"/>
    <w:rsid w:val="001352BE"/>
    <w:rsid w:val="001355E7"/>
    <w:rsid w:val="00136162"/>
    <w:rsid w:val="001364F1"/>
    <w:rsid w:val="0013657B"/>
    <w:rsid w:val="001365CE"/>
    <w:rsid w:val="001367F5"/>
    <w:rsid w:val="00137428"/>
    <w:rsid w:val="00137935"/>
    <w:rsid w:val="00137A6A"/>
    <w:rsid w:val="00137C28"/>
    <w:rsid w:val="00140061"/>
    <w:rsid w:val="001401CB"/>
    <w:rsid w:val="0014058C"/>
    <w:rsid w:val="001409A0"/>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50D"/>
    <w:rsid w:val="001576E1"/>
    <w:rsid w:val="001605DE"/>
    <w:rsid w:val="00161C87"/>
    <w:rsid w:val="00161CD6"/>
    <w:rsid w:val="001626D5"/>
    <w:rsid w:val="00162B79"/>
    <w:rsid w:val="00162BA8"/>
    <w:rsid w:val="00162BC7"/>
    <w:rsid w:val="00162C94"/>
    <w:rsid w:val="00162ED3"/>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657"/>
    <w:rsid w:val="00175ACD"/>
    <w:rsid w:val="00175B9B"/>
    <w:rsid w:val="00175E68"/>
    <w:rsid w:val="00176126"/>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458"/>
    <w:rsid w:val="001B6BD7"/>
    <w:rsid w:val="001B6D73"/>
    <w:rsid w:val="001B737B"/>
    <w:rsid w:val="001B76FD"/>
    <w:rsid w:val="001B7803"/>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E5A"/>
    <w:rsid w:val="001E4F6F"/>
    <w:rsid w:val="001E50B2"/>
    <w:rsid w:val="001E5E94"/>
    <w:rsid w:val="001E5F31"/>
    <w:rsid w:val="001E6802"/>
    <w:rsid w:val="001E6840"/>
    <w:rsid w:val="001E6981"/>
    <w:rsid w:val="001E69FB"/>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90"/>
    <w:rsid w:val="00211CCC"/>
    <w:rsid w:val="002122E3"/>
    <w:rsid w:val="00212A2E"/>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A8"/>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ABE"/>
    <w:rsid w:val="00266B6F"/>
    <w:rsid w:val="00266C70"/>
    <w:rsid w:val="00266DD1"/>
    <w:rsid w:val="00266F97"/>
    <w:rsid w:val="00267B8B"/>
    <w:rsid w:val="00267D26"/>
    <w:rsid w:val="00267EE4"/>
    <w:rsid w:val="00270531"/>
    <w:rsid w:val="00271051"/>
    <w:rsid w:val="002711CD"/>
    <w:rsid w:val="00271EC2"/>
    <w:rsid w:val="00272148"/>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0F2"/>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2FE2"/>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40C"/>
    <w:rsid w:val="002D759A"/>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F84"/>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AD8"/>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6BD"/>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2FDD"/>
    <w:rsid w:val="0035324C"/>
    <w:rsid w:val="00353309"/>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9B9"/>
    <w:rsid w:val="00372A6E"/>
    <w:rsid w:val="00372A89"/>
    <w:rsid w:val="00372B51"/>
    <w:rsid w:val="00372BBA"/>
    <w:rsid w:val="00372F5F"/>
    <w:rsid w:val="00373172"/>
    <w:rsid w:val="00373243"/>
    <w:rsid w:val="003732A6"/>
    <w:rsid w:val="00373883"/>
    <w:rsid w:val="00373C2C"/>
    <w:rsid w:val="00373CC6"/>
    <w:rsid w:val="00373D87"/>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7CE"/>
    <w:rsid w:val="003A1BE0"/>
    <w:rsid w:val="003A1EED"/>
    <w:rsid w:val="003A1FE0"/>
    <w:rsid w:val="003A2008"/>
    <w:rsid w:val="003A26D5"/>
    <w:rsid w:val="003A2A6C"/>
    <w:rsid w:val="003A326B"/>
    <w:rsid w:val="003A32DD"/>
    <w:rsid w:val="003A38BE"/>
    <w:rsid w:val="003A3D53"/>
    <w:rsid w:val="003A4040"/>
    <w:rsid w:val="003A4084"/>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ABB"/>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0E"/>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6E6"/>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9A2"/>
    <w:rsid w:val="00413DF4"/>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D65"/>
    <w:rsid w:val="00441E97"/>
    <w:rsid w:val="00442701"/>
    <w:rsid w:val="0044271E"/>
    <w:rsid w:val="00442C2B"/>
    <w:rsid w:val="004436C8"/>
    <w:rsid w:val="00443A02"/>
    <w:rsid w:val="00443B73"/>
    <w:rsid w:val="00443F40"/>
    <w:rsid w:val="0044436F"/>
    <w:rsid w:val="004448DE"/>
    <w:rsid w:val="00444E19"/>
    <w:rsid w:val="00445614"/>
    <w:rsid w:val="0044566C"/>
    <w:rsid w:val="00445BE7"/>
    <w:rsid w:val="00445CA3"/>
    <w:rsid w:val="00445E24"/>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B6D"/>
    <w:rsid w:val="004D1693"/>
    <w:rsid w:val="004D1803"/>
    <w:rsid w:val="004D1CCC"/>
    <w:rsid w:val="004D275C"/>
    <w:rsid w:val="004D2B15"/>
    <w:rsid w:val="004D2B6E"/>
    <w:rsid w:val="004D2B7B"/>
    <w:rsid w:val="004D2CF7"/>
    <w:rsid w:val="004D3127"/>
    <w:rsid w:val="004D3255"/>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D740A"/>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18C"/>
    <w:rsid w:val="0050328D"/>
    <w:rsid w:val="0050394D"/>
    <w:rsid w:val="00503A0A"/>
    <w:rsid w:val="00503D15"/>
    <w:rsid w:val="00503E2D"/>
    <w:rsid w:val="005042E2"/>
    <w:rsid w:val="0050438D"/>
    <w:rsid w:val="00504653"/>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5CDD"/>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30D"/>
    <w:rsid w:val="00533495"/>
    <w:rsid w:val="005335EE"/>
    <w:rsid w:val="00533818"/>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BF5"/>
    <w:rsid w:val="005A6072"/>
    <w:rsid w:val="005A659D"/>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31D3"/>
    <w:rsid w:val="005C357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4906"/>
    <w:rsid w:val="00615603"/>
    <w:rsid w:val="00615BCB"/>
    <w:rsid w:val="00615C87"/>
    <w:rsid w:val="00615F60"/>
    <w:rsid w:val="00616045"/>
    <w:rsid w:val="0061613C"/>
    <w:rsid w:val="00616227"/>
    <w:rsid w:val="0061659A"/>
    <w:rsid w:val="0061676D"/>
    <w:rsid w:val="00616853"/>
    <w:rsid w:val="00616B79"/>
    <w:rsid w:val="00616BBC"/>
    <w:rsid w:val="006171A8"/>
    <w:rsid w:val="00617298"/>
    <w:rsid w:val="0061772F"/>
    <w:rsid w:val="00617950"/>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800"/>
    <w:rsid w:val="0064290F"/>
    <w:rsid w:val="00642DB6"/>
    <w:rsid w:val="0064319E"/>
    <w:rsid w:val="0064321E"/>
    <w:rsid w:val="006432CA"/>
    <w:rsid w:val="0064345B"/>
    <w:rsid w:val="00643585"/>
    <w:rsid w:val="00643664"/>
    <w:rsid w:val="006438A5"/>
    <w:rsid w:val="00643D63"/>
    <w:rsid w:val="00643DB0"/>
    <w:rsid w:val="00643E90"/>
    <w:rsid w:val="00643F19"/>
    <w:rsid w:val="0064507F"/>
    <w:rsid w:val="00645970"/>
    <w:rsid w:val="00645B64"/>
    <w:rsid w:val="00646281"/>
    <w:rsid w:val="006466A5"/>
    <w:rsid w:val="006469C2"/>
    <w:rsid w:val="00646A84"/>
    <w:rsid w:val="00646EDC"/>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67E"/>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1C"/>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501"/>
    <w:rsid w:val="006947EF"/>
    <w:rsid w:val="00694BD9"/>
    <w:rsid w:val="00695026"/>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8A4"/>
    <w:rsid w:val="006B097C"/>
    <w:rsid w:val="006B187F"/>
    <w:rsid w:val="006B1A0E"/>
    <w:rsid w:val="006B213C"/>
    <w:rsid w:val="006B2C49"/>
    <w:rsid w:val="006B2CDC"/>
    <w:rsid w:val="006B35D8"/>
    <w:rsid w:val="006B3AB9"/>
    <w:rsid w:val="006B3D6F"/>
    <w:rsid w:val="006B40B1"/>
    <w:rsid w:val="006B45A2"/>
    <w:rsid w:val="006B45EC"/>
    <w:rsid w:val="006B4782"/>
    <w:rsid w:val="006B493F"/>
    <w:rsid w:val="006B4B8E"/>
    <w:rsid w:val="006B53EF"/>
    <w:rsid w:val="006B5645"/>
    <w:rsid w:val="006B5ACD"/>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6F0"/>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48D"/>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F1B"/>
    <w:rsid w:val="007D3397"/>
    <w:rsid w:val="007D35C0"/>
    <w:rsid w:val="007D3C23"/>
    <w:rsid w:val="007D4033"/>
    <w:rsid w:val="007D4599"/>
    <w:rsid w:val="007D4A2C"/>
    <w:rsid w:val="007D4F41"/>
    <w:rsid w:val="007D5478"/>
    <w:rsid w:val="007D55F5"/>
    <w:rsid w:val="007D59A2"/>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757"/>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719"/>
    <w:rsid w:val="008827C3"/>
    <w:rsid w:val="00883163"/>
    <w:rsid w:val="0088317B"/>
    <w:rsid w:val="008843D1"/>
    <w:rsid w:val="008844AD"/>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87E"/>
    <w:rsid w:val="00896AC4"/>
    <w:rsid w:val="008974F3"/>
    <w:rsid w:val="00897852"/>
    <w:rsid w:val="00897A01"/>
    <w:rsid w:val="00897D8B"/>
    <w:rsid w:val="00897FA5"/>
    <w:rsid w:val="008A02FD"/>
    <w:rsid w:val="008A0ADC"/>
    <w:rsid w:val="008A113F"/>
    <w:rsid w:val="008A1BC5"/>
    <w:rsid w:val="008A1F10"/>
    <w:rsid w:val="008A1F27"/>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381"/>
    <w:rsid w:val="009126DD"/>
    <w:rsid w:val="00912766"/>
    <w:rsid w:val="009131A0"/>
    <w:rsid w:val="00913A89"/>
    <w:rsid w:val="00914449"/>
    <w:rsid w:val="00914C69"/>
    <w:rsid w:val="00914E32"/>
    <w:rsid w:val="009151D4"/>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5CD"/>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586"/>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FC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3B4"/>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58F5"/>
    <w:rsid w:val="0098616A"/>
    <w:rsid w:val="009861DC"/>
    <w:rsid w:val="0098695C"/>
    <w:rsid w:val="00986CC0"/>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0CB"/>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4A9"/>
    <w:rsid w:val="009B6557"/>
    <w:rsid w:val="009B6587"/>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4773"/>
    <w:rsid w:val="009D4819"/>
    <w:rsid w:val="009D49DD"/>
    <w:rsid w:val="009D544E"/>
    <w:rsid w:val="009D5592"/>
    <w:rsid w:val="009D5632"/>
    <w:rsid w:val="009D5657"/>
    <w:rsid w:val="009D5813"/>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C1C"/>
    <w:rsid w:val="009F3063"/>
    <w:rsid w:val="009F3AA4"/>
    <w:rsid w:val="009F3C0A"/>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067"/>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40C"/>
    <w:rsid w:val="00A61BB0"/>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CD6"/>
    <w:rsid w:val="00A87DB8"/>
    <w:rsid w:val="00A87E99"/>
    <w:rsid w:val="00A901E8"/>
    <w:rsid w:val="00A90345"/>
    <w:rsid w:val="00A90500"/>
    <w:rsid w:val="00A90895"/>
    <w:rsid w:val="00A90934"/>
    <w:rsid w:val="00A90F3D"/>
    <w:rsid w:val="00A91176"/>
    <w:rsid w:val="00A91609"/>
    <w:rsid w:val="00A91910"/>
    <w:rsid w:val="00A91CF8"/>
    <w:rsid w:val="00A91E1F"/>
    <w:rsid w:val="00A924D0"/>
    <w:rsid w:val="00A92747"/>
    <w:rsid w:val="00A92B4B"/>
    <w:rsid w:val="00A938A9"/>
    <w:rsid w:val="00A939ED"/>
    <w:rsid w:val="00A93FAD"/>
    <w:rsid w:val="00A94361"/>
    <w:rsid w:val="00A94684"/>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77F"/>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326E"/>
    <w:rsid w:val="00B03C81"/>
    <w:rsid w:val="00B03CE6"/>
    <w:rsid w:val="00B03EB9"/>
    <w:rsid w:val="00B03EBE"/>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6F8"/>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1A6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95B"/>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7D"/>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0C8"/>
    <w:rsid w:val="00C0716B"/>
    <w:rsid w:val="00C071E5"/>
    <w:rsid w:val="00C076DA"/>
    <w:rsid w:val="00C0791A"/>
    <w:rsid w:val="00C1015D"/>
    <w:rsid w:val="00C103AA"/>
    <w:rsid w:val="00C10E15"/>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608"/>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B18"/>
    <w:rsid w:val="00C571FA"/>
    <w:rsid w:val="00C57751"/>
    <w:rsid w:val="00C57C0C"/>
    <w:rsid w:val="00C57C91"/>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01"/>
    <w:rsid w:val="00CC3F37"/>
    <w:rsid w:val="00CC4AC3"/>
    <w:rsid w:val="00CC5006"/>
    <w:rsid w:val="00CC529F"/>
    <w:rsid w:val="00CC5BB6"/>
    <w:rsid w:val="00CC5F55"/>
    <w:rsid w:val="00CC646E"/>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F01CB"/>
    <w:rsid w:val="00CF0330"/>
    <w:rsid w:val="00CF041C"/>
    <w:rsid w:val="00CF09C7"/>
    <w:rsid w:val="00CF0B48"/>
    <w:rsid w:val="00CF0BD5"/>
    <w:rsid w:val="00CF0E15"/>
    <w:rsid w:val="00CF1097"/>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C7"/>
    <w:rsid w:val="00D1736E"/>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70F0"/>
    <w:rsid w:val="00DB7479"/>
    <w:rsid w:val="00DB76FC"/>
    <w:rsid w:val="00DB79DE"/>
    <w:rsid w:val="00DB7DED"/>
    <w:rsid w:val="00DC010B"/>
    <w:rsid w:val="00DC0364"/>
    <w:rsid w:val="00DC04C5"/>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4421"/>
    <w:rsid w:val="00E04681"/>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07"/>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AD3"/>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99D"/>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79"/>
    <w:rsid w:val="00E67FAC"/>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500"/>
    <w:rsid w:val="00E76600"/>
    <w:rsid w:val="00E7693C"/>
    <w:rsid w:val="00E769EC"/>
    <w:rsid w:val="00E76C12"/>
    <w:rsid w:val="00E773AD"/>
    <w:rsid w:val="00E779FB"/>
    <w:rsid w:val="00E77DBE"/>
    <w:rsid w:val="00E80AA5"/>
    <w:rsid w:val="00E80B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143"/>
    <w:rsid w:val="00E8631D"/>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1F39"/>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8A"/>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203"/>
    <w:rsid w:val="00F17841"/>
    <w:rsid w:val="00F17E30"/>
    <w:rsid w:val="00F17E91"/>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482C"/>
    <w:rsid w:val="00F35007"/>
    <w:rsid w:val="00F350A1"/>
    <w:rsid w:val="00F351DE"/>
    <w:rsid w:val="00F35820"/>
    <w:rsid w:val="00F35B57"/>
    <w:rsid w:val="00F36235"/>
    <w:rsid w:val="00F3632C"/>
    <w:rsid w:val="00F36CA2"/>
    <w:rsid w:val="00F373EE"/>
    <w:rsid w:val="00F37736"/>
    <w:rsid w:val="00F3787F"/>
    <w:rsid w:val="00F379F4"/>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98F"/>
    <w:rsid w:val="00F55C34"/>
    <w:rsid w:val="00F56291"/>
    <w:rsid w:val="00F56F82"/>
    <w:rsid w:val="00F57005"/>
    <w:rsid w:val="00F57135"/>
    <w:rsid w:val="00F5742A"/>
    <w:rsid w:val="00F57584"/>
    <w:rsid w:val="00F575D0"/>
    <w:rsid w:val="00F57B6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B0089"/>
    <w:rsid w:val="00FB00A7"/>
    <w:rsid w:val="00FB057F"/>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3040"/>
    <w:rsid w:val="00FF3457"/>
    <w:rsid w:val="00FF36B7"/>
    <w:rsid w:val="00FF3DE1"/>
    <w:rsid w:val="00FF4090"/>
    <w:rsid w:val="00FF468D"/>
    <w:rsid w:val="00FF5053"/>
    <w:rsid w:val="00FF6064"/>
    <w:rsid w:val="00FF6133"/>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2FBC7CE-B5FF-4BDA-94F3-96AA4178B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944</TotalTime>
  <Pages>3</Pages>
  <Words>1262</Words>
  <Characters>7198</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8444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LGE (Hongsuk)</cp:lastModifiedBy>
  <cp:revision>42</cp:revision>
  <cp:lastPrinted>2007-12-21T04:58:00Z</cp:lastPrinted>
  <dcterms:created xsi:type="dcterms:W3CDTF">2022-08-10T05:30:00Z</dcterms:created>
  <dcterms:modified xsi:type="dcterms:W3CDTF">2023-02-17T05:12:00Z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